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9360"/>
      </w:tblGrid>
      <w:tr w:rsidR="06D7E437" w14:paraId="6DFBEEC6" w14:textId="77777777" w:rsidTr="18E278B1">
        <w:tc>
          <w:tcPr>
            <w:tcW w:w="9360" w:type="dxa"/>
            <w:shd w:val="clear" w:color="auto" w:fill="FBE4D5" w:themeFill="accent2" w:themeFillTint="33"/>
          </w:tcPr>
          <w:p w14:paraId="160A46E5" w14:textId="3FC541A2" w:rsidR="119D30A5" w:rsidRDefault="119D30A5" w:rsidP="18E278B1">
            <w:pPr>
              <w:rPr>
                <w:rFonts w:ascii="Calibri" w:eastAsia="Calibri" w:hAnsi="Calibri" w:cs="Calibri"/>
                <w:color w:val="000000" w:themeColor="text1"/>
              </w:rPr>
            </w:pPr>
            <w:r w:rsidRPr="18E278B1">
              <w:rPr>
                <w:rFonts w:ascii="Calibri" w:eastAsia="Calibri" w:hAnsi="Calibri" w:cs="Calibri"/>
                <w:b/>
                <w:bCs/>
                <w:color w:val="000000" w:themeColor="text1"/>
              </w:rPr>
              <w:t xml:space="preserve">Purpose of this letter. </w:t>
            </w:r>
            <w:r w:rsidRPr="18E278B1">
              <w:rPr>
                <w:rFonts w:ascii="Calibri" w:eastAsia="Calibri" w:hAnsi="Calibri" w:cs="Calibri"/>
                <w:color w:val="000000" w:themeColor="text1"/>
              </w:rPr>
              <w:t xml:space="preserve">This is a template letter that can be used by </w:t>
            </w:r>
            <w:r w:rsidRPr="18E278B1">
              <w:rPr>
                <w:rFonts w:ascii="Calibri" w:eastAsia="Calibri" w:hAnsi="Calibri" w:cs="Calibri"/>
                <w:b/>
                <w:bCs/>
                <w:color w:val="000000" w:themeColor="text1"/>
              </w:rPr>
              <w:t>NEA Local Affiliates</w:t>
            </w:r>
            <w:r w:rsidRPr="18E278B1">
              <w:rPr>
                <w:rFonts w:ascii="Calibri" w:eastAsia="Calibri" w:hAnsi="Calibri" w:cs="Calibri"/>
                <w:color w:val="000000" w:themeColor="text1"/>
              </w:rPr>
              <w:t xml:space="preserve"> to notify the Local Superinten</w:t>
            </w:r>
            <w:r w:rsidR="50B1BF78" w:rsidRPr="18E278B1">
              <w:rPr>
                <w:rFonts w:ascii="Calibri" w:eastAsia="Calibri" w:hAnsi="Calibri" w:cs="Calibri"/>
                <w:color w:val="000000" w:themeColor="text1"/>
              </w:rPr>
              <w:t>dent</w:t>
            </w:r>
            <w:r w:rsidRPr="18E278B1">
              <w:rPr>
                <w:rFonts w:ascii="Calibri" w:eastAsia="Calibri" w:hAnsi="Calibri" w:cs="Calibri"/>
                <w:color w:val="000000" w:themeColor="text1"/>
              </w:rPr>
              <w:t xml:space="preserve"> of Schools and/or School Board of the Association's stakeholder interest in meaningful participation in planning for the </w:t>
            </w:r>
            <w:r w:rsidR="55910C97" w:rsidRPr="18E278B1">
              <w:rPr>
                <w:rFonts w:ascii="Calibri" w:eastAsia="Calibri" w:hAnsi="Calibri" w:cs="Calibri"/>
                <w:color w:val="000000" w:themeColor="text1"/>
              </w:rPr>
              <w:t>safe</w:t>
            </w:r>
            <w:r w:rsidR="5053419A" w:rsidRPr="18E278B1">
              <w:rPr>
                <w:rFonts w:ascii="Calibri" w:eastAsia="Calibri" w:hAnsi="Calibri" w:cs="Calibri"/>
                <w:color w:val="000000" w:themeColor="text1"/>
              </w:rPr>
              <w:t xml:space="preserve"> and equitable operation of schools utilizing the</w:t>
            </w:r>
            <w:r w:rsidRPr="18E278B1">
              <w:rPr>
                <w:rFonts w:ascii="Calibri" w:eastAsia="Calibri" w:hAnsi="Calibri" w:cs="Calibri"/>
                <w:color w:val="000000" w:themeColor="text1"/>
              </w:rPr>
              <w:t xml:space="preserve"> American </w:t>
            </w:r>
            <w:r w:rsidR="22F2F3A7" w:rsidRPr="18E278B1">
              <w:rPr>
                <w:rFonts w:ascii="Calibri" w:eastAsia="Calibri" w:hAnsi="Calibri" w:cs="Calibri"/>
                <w:color w:val="000000" w:themeColor="text1"/>
              </w:rPr>
              <w:t>R</w:t>
            </w:r>
            <w:r w:rsidRPr="18E278B1">
              <w:rPr>
                <w:rFonts w:ascii="Calibri" w:eastAsia="Calibri" w:hAnsi="Calibri" w:cs="Calibri"/>
                <w:color w:val="000000" w:themeColor="text1"/>
              </w:rPr>
              <w:t xml:space="preserve">escue </w:t>
            </w:r>
            <w:r w:rsidR="1061AA20" w:rsidRPr="18E278B1">
              <w:rPr>
                <w:rFonts w:ascii="Calibri" w:eastAsia="Calibri" w:hAnsi="Calibri" w:cs="Calibri"/>
                <w:color w:val="000000" w:themeColor="text1"/>
              </w:rPr>
              <w:t>P</w:t>
            </w:r>
            <w:r w:rsidRPr="18E278B1">
              <w:rPr>
                <w:rFonts w:ascii="Calibri" w:eastAsia="Calibri" w:hAnsi="Calibri" w:cs="Calibri"/>
                <w:color w:val="000000" w:themeColor="text1"/>
              </w:rPr>
              <w:t xml:space="preserve">lan funds. The letter may also be used to </w:t>
            </w:r>
            <w:r w:rsidRPr="18E278B1">
              <w:rPr>
                <w:rFonts w:ascii="Calibri" w:eastAsia="Calibri" w:hAnsi="Calibri" w:cs="Calibri"/>
                <w:b/>
                <w:bCs/>
                <w:color w:val="000000" w:themeColor="text1"/>
              </w:rPr>
              <w:t xml:space="preserve">alert the </w:t>
            </w:r>
            <w:r w:rsidR="6302D2A4" w:rsidRPr="18E278B1">
              <w:rPr>
                <w:rFonts w:ascii="Calibri" w:eastAsia="Calibri" w:hAnsi="Calibri" w:cs="Calibri"/>
                <w:b/>
                <w:bCs/>
                <w:color w:val="000000" w:themeColor="text1"/>
              </w:rPr>
              <w:t xml:space="preserve">district </w:t>
            </w:r>
            <w:r w:rsidRPr="18E278B1">
              <w:rPr>
                <w:rFonts w:ascii="Calibri" w:eastAsia="Calibri" w:hAnsi="Calibri" w:cs="Calibri"/>
                <w:b/>
                <w:bCs/>
                <w:color w:val="000000" w:themeColor="text1"/>
              </w:rPr>
              <w:t>to any concerns</w:t>
            </w:r>
            <w:r w:rsidRPr="18E278B1">
              <w:rPr>
                <w:rFonts w:ascii="Calibri" w:eastAsia="Calibri" w:hAnsi="Calibri" w:cs="Calibri"/>
                <w:color w:val="000000" w:themeColor="text1"/>
              </w:rPr>
              <w:t xml:space="preserve"> about adherence to grant conditions, especially regarding equity requirements. Letters should be customized to address any specific </w:t>
            </w:r>
            <w:r w:rsidR="742CFDA6" w:rsidRPr="18E278B1">
              <w:rPr>
                <w:rFonts w:ascii="Calibri" w:eastAsia="Calibri" w:hAnsi="Calibri" w:cs="Calibri"/>
                <w:color w:val="000000" w:themeColor="text1"/>
              </w:rPr>
              <w:t xml:space="preserve">local </w:t>
            </w:r>
            <w:r w:rsidRPr="18E278B1">
              <w:rPr>
                <w:rFonts w:ascii="Calibri" w:eastAsia="Calibri" w:hAnsi="Calibri" w:cs="Calibri"/>
                <w:color w:val="000000" w:themeColor="text1"/>
              </w:rPr>
              <w:t>concern</w:t>
            </w:r>
            <w:r w:rsidR="15155148" w:rsidRPr="18E278B1">
              <w:rPr>
                <w:rFonts w:ascii="Calibri" w:eastAsia="Calibri" w:hAnsi="Calibri" w:cs="Calibri"/>
                <w:color w:val="000000" w:themeColor="text1"/>
              </w:rPr>
              <w:t>s</w:t>
            </w:r>
            <w:r w:rsidRPr="18E278B1">
              <w:rPr>
                <w:rFonts w:ascii="Calibri" w:eastAsia="Calibri" w:hAnsi="Calibri" w:cs="Calibri"/>
                <w:color w:val="000000" w:themeColor="text1"/>
              </w:rPr>
              <w:t xml:space="preserve"> and should most certainly be used to </w:t>
            </w:r>
            <w:r w:rsidRPr="18E278B1">
              <w:rPr>
                <w:rFonts w:ascii="Calibri" w:eastAsia="Calibri" w:hAnsi="Calibri" w:cs="Calibri"/>
                <w:b/>
                <w:bCs/>
                <w:color w:val="000000" w:themeColor="text1"/>
              </w:rPr>
              <w:t xml:space="preserve">recommend priority needs, </w:t>
            </w:r>
            <w:proofErr w:type="gramStart"/>
            <w:r w:rsidRPr="18E278B1">
              <w:rPr>
                <w:rFonts w:ascii="Calibri" w:eastAsia="Calibri" w:hAnsi="Calibri" w:cs="Calibri"/>
                <w:b/>
                <w:bCs/>
                <w:color w:val="000000" w:themeColor="text1"/>
              </w:rPr>
              <w:t>programs</w:t>
            </w:r>
            <w:proofErr w:type="gramEnd"/>
            <w:r w:rsidRPr="18E278B1">
              <w:rPr>
                <w:rFonts w:ascii="Calibri" w:eastAsia="Calibri" w:hAnsi="Calibri" w:cs="Calibri"/>
                <w:b/>
                <w:bCs/>
                <w:color w:val="000000" w:themeColor="text1"/>
              </w:rPr>
              <w:t xml:space="preserve"> and services that the </w:t>
            </w:r>
            <w:r w:rsidR="4C1038DA" w:rsidRPr="18E278B1">
              <w:rPr>
                <w:rFonts w:ascii="Calibri" w:eastAsia="Calibri" w:hAnsi="Calibri" w:cs="Calibri"/>
                <w:b/>
                <w:bCs/>
                <w:color w:val="000000" w:themeColor="text1"/>
              </w:rPr>
              <w:t xml:space="preserve">local </w:t>
            </w:r>
            <w:r w:rsidRPr="18E278B1">
              <w:rPr>
                <w:rFonts w:ascii="Calibri" w:eastAsia="Calibri" w:hAnsi="Calibri" w:cs="Calibri"/>
                <w:b/>
                <w:bCs/>
                <w:color w:val="000000" w:themeColor="text1"/>
              </w:rPr>
              <w:t xml:space="preserve">affiliate </w:t>
            </w:r>
            <w:r w:rsidRPr="18E278B1">
              <w:rPr>
                <w:rFonts w:ascii="Calibri" w:eastAsia="Calibri" w:hAnsi="Calibri" w:cs="Calibri"/>
                <w:color w:val="000000" w:themeColor="text1"/>
              </w:rPr>
              <w:t xml:space="preserve">believes will effectively address the impacts of COVID-19 on students and schools and will require these federal emergency funds. </w:t>
            </w:r>
          </w:p>
          <w:p w14:paraId="5DFB006F" w14:textId="30D32C51" w:rsidR="119D30A5" w:rsidRDefault="119D30A5" w:rsidP="06D7E437"/>
          <w:p w14:paraId="77AB34F5" w14:textId="5C84CFDD" w:rsidR="119D30A5" w:rsidRDefault="2B19F8C1" w:rsidP="06D7E437">
            <w:pPr>
              <w:rPr>
                <w:rFonts w:ascii="Calibri" w:eastAsia="Calibri" w:hAnsi="Calibri" w:cs="Calibri"/>
                <w:color w:val="000000" w:themeColor="text1"/>
              </w:rPr>
            </w:pPr>
            <w:r w:rsidRPr="00DC27DF">
              <w:rPr>
                <w:b/>
                <w:bCs/>
              </w:rPr>
              <w:t>UPDATED: April 23, 2021</w:t>
            </w:r>
            <w:r w:rsidR="119D30A5">
              <w:br/>
            </w:r>
          </w:p>
          <w:p w14:paraId="5AE5D1F1" w14:textId="1D7C49CD" w:rsidR="119D30A5" w:rsidRDefault="119D30A5" w:rsidP="06D7E437">
            <w:pPr>
              <w:rPr>
                <w:rFonts w:ascii="Calibri" w:eastAsia="Calibri" w:hAnsi="Calibri" w:cs="Calibri"/>
                <w:color w:val="000000" w:themeColor="text1"/>
              </w:rPr>
            </w:pPr>
            <w:r w:rsidRPr="06D7E437">
              <w:rPr>
                <w:rFonts w:ascii="Calibri" w:eastAsia="Calibri" w:hAnsi="Calibri" w:cs="Calibri"/>
                <w:color w:val="000000" w:themeColor="text1"/>
              </w:rPr>
              <w:t>Please remember to remove all highlighted areas before sending.</w:t>
            </w:r>
          </w:p>
          <w:p w14:paraId="5CE77F37" w14:textId="2CCDC6DD" w:rsidR="06D7E437" w:rsidRDefault="06D7E437" w:rsidP="06D7E437"/>
        </w:tc>
      </w:tr>
    </w:tbl>
    <w:p w14:paraId="18F90449" w14:textId="3A9B472D" w:rsidR="06D7E437" w:rsidRDefault="06D7E437"/>
    <w:p w14:paraId="26A0CA64" w14:textId="3E923F81" w:rsidR="00E51CA8" w:rsidRPr="00217282" w:rsidRDefault="00E51CA8" w:rsidP="00E51CA8">
      <w:r w:rsidRPr="00217282">
        <w:t>Dear [Superintendent]:</w:t>
      </w:r>
    </w:p>
    <w:p w14:paraId="2036B194" w14:textId="47B77780" w:rsidR="00E51CA8" w:rsidRPr="00217282" w:rsidRDefault="00E51CA8" w:rsidP="00E51CA8"/>
    <w:p w14:paraId="646CC596" w14:textId="634CB4A8" w:rsidR="00563E00" w:rsidRDefault="00563E00" w:rsidP="06D7E437">
      <w:pPr>
        <w:ind w:firstLine="720"/>
        <w:rPr>
          <w:color w:val="000000" w:themeColor="text1"/>
        </w:rPr>
      </w:pPr>
      <w:r>
        <w:t xml:space="preserve">I am writing to you on behalf of </w:t>
      </w:r>
      <w:r w:rsidRPr="18E278B1">
        <w:rPr>
          <w:highlight w:val="yellow"/>
        </w:rPr>
        <w:t>[</w:t>
      </w:r>
      <w:r w:rsidR="008D5E67" w:rsidRPr="18E278B1">
        <w:rPr>
          <w:highlight w:val="yellow"/>
        </w:rPr>
        <w:t xml:space="preserve">Local </w:t>
      </w:r>
      <w:r w:rsidRPr="18E278B1">
        <w:rPr>
          <w:highlight w:val="yellow"/>
        </w:rPr>
        <w:t>Association]</w:t>
      </w:r>
      <w:r w:rsidR="00712605" w:rsidRPr="18E278B1">
        <w:rPr>
          <w:highlight w:val="yellow"/>
        </w:rPr>
        <w:t>,</w:t>
      </w:r>
      <w:r w:rsidR="00712605">
        <w:t xml:space="preserve"> which represents </w:t>
      </w:r>
      <w:r w:rsidRPr="18E278B1">
        <w:rPr>
          <w:highlight w:val="yellow"/>
        </w:rPr>
        <w:t>[number]</w:t>
      </w:r>
      <w:r>
        <w:t xml:space="preserve"> </w:t>
      </w:r>
      <w:r w:rsidRPr="18E278B1">
        <w:rPr>
          <w:highlight w:val="yellow"/>
        </w:rPr>
        <w:t>[</w:t>
      </w:r>
      <w:r w:rsidR="008D5E67" w:rsidRPr="18E278B1">
        <w:rPr>
          <w:highlight w:val="yellow"/>
        </w:rPr>
        <w:t>District</w:t>
      </w:r>
      <w:r w:rsidRPr="18E278B1">
        <w:rPr>
          <w:highlight w:val="yellow"/>
        </w:rPr>
        <w:t>]</w:t>
      </w:r>
      <w:r>
        <w:t xml:space="preserve"> educators</w:t>
      </w:r>
      <w:r w:rsidR="00712605">
        <w:t xml:space="preserve">, as the </w:t>
      </w:r>
      <w:r w:rsidR="008D5E67">
        <w:t>District</w:t>
      </w:r>
      <w:r w:rsidR="00712605">
        <w:t xml:space="preserve"> undertakes the crucial work of planning for the allocation of American Rescue Plan Elementary and Secondary School Emergency Relief (ARP ESSER) funds</w:t>
      </w:r>
      <w:r>
        <w:t xml:space="preserve">. </w:t>
      </w:r>
    </w:p>
    <w:p w14:paraId="125BED7D" w14:textId="3C4A648F" w:rsidR="13BFF8C1" w:rsidRDefault="13BFF8C1" w:rsidP="18E278B1">
      <w:pPr>
        <w:ind w:firstLine="720"/>
        <w:rPr>
          <w:color w:val="000000" w:themeColor="text1"/>
        </w:rPr>
      </w:pPr>
    </w:p>
    <w:p w14:paraId="172C51D5" w14:textId="001F4057" w:rsidR="13BFF8C1" w:rsidRDefault="396F98B5" w:rsidP="00DC27DF">
      <w:pPr>
        <w:spacing w:line="259" w:lineRule="auto"/>
        <w:ind w:firstLine="720"/>
        <w:rPr>
          <w:color w:val="000000" w:themeColor="text1"/>
        </w:rPr>
      </w:pPr>
      <w:r w:rsidRPr="18E278B1">
        <w:rPr>
          <w:color w:val="000000" w:themeColor="text1"/>
        </w:rPr>
        <w:t>The Department of Education requires</w:t>
      </w:r>
      <w:r w:rsidR="44C3DCF4" w:rsidRPr="18E278B1">
        <w:rPr>
          <w:color w:val="000000" w:themeColor="text1"/>
        </w:rPr>
        <w:t xml:space="preserve"> Local Education Associations (LEAs)</w:t>
      </w:r>
      <w:r w:rsidR="2C7FB77B" w:rsidRPr="18E278B1">
        <w:rPr>
          <w:color w:val="000000" w:themeColor="text1"/>
        </w:rPr>
        <w:t xml:space="preserve"> to</w:t>
      </w:r>
      <w:r w:rsidR="44C3DCF4" w:rsidRPr="18E278B1">
        <w:rPr>
          <w:color w:val="000000" w:themeColor="text1"/>
        </w:rPr>
        <w:t xml:space="preserve"> create a </w:t>
      </w:r>
      <w:r w:rsidR="485FE3B0" w:rsidRPr="18E278B1">
        <w:rPr>
          <w:color w:val="000000" w:themeColor="text1"/>
        </w:rPr>
        <w:t xml:space="preserve">publicly available </w:t>
      </w:r>
      <w:r w:rsidR="44C3DCF4" w:rsidRPr="18E278B1">
        <w:rPr>
          <w:color w:val="000000" w:themeColor="text1"/>
        </w:rPr>
        <w:t>plan</w:t>
      </w:r>
      <w:r w:rsidR="4611465F" w:rsidRPr="18E278B1">
        <w:rPr>
          <w:color w:val="000000" w:themeColor="text1"/>
        </w:rPr>
        <w:t xml:space="preserve"> for the use of ARP ESSER funds, </w:t>
      </w:r>
      <w:r w:rsidR="30522086" w:rsidRPr="18E278B1">
        <w:rPr>
          <w:color w:val="000000" w:themeColor="text1"/>
        </w:rPr>
        <w:t>which is reached through meaningful consultation with stakeholders, including educators, school staff, and their unions.</w:t>
      </w:r>
      <w:r w:rsidR="710354EE" w:rsidRPr="18E278B1">
        <w:rPr>
          <w:color w:val="000000" w:themeColor="text1"/>
        </w:rPr>
        <w:t xml:space="preserve"> </w:t>
      </w:r>
      <w:r w:rsidR="1EE0A401" w:rsidRPr="18E278B1">
        <w:rPr>
          <w:color w:val="000000" w:themeColor="text1"/>
        </w:rPr>
        <w:t>Collaboration with and reliance upon the expertise and invaluable perspective of the educators who serve our students day in and day out, is essential to effective planning</w:t>
      </w:r>
      <w:r w:rsidR="2AD32030" w:rsidRPr="18E278B1">
        <w:rPr>
          <w:color w:val="000000" w:themeColor="text1"/>
        </w:rPr>
        <w:t>,</w:t>
      </w:r>
      <w:r w:rsidR="1EE0A401" w:rsidRPr="18E278B1">
        <w:rPr>
          <w:color w:val="000000" w:themeColor="text1"/>
        </w:rPr>
        <w:t xml:space="preserve"> as was </w:t>
      </w:r>
      <w:r w:rsidR="62475F1A" w:rsidRPr="18E278B1">
        <w:rPr>
          <w:color w:val="000000" w:themeColor="text1"/>
        </w:rPr>
        <w:t>reflected</w:t>
      </w:r>
      <w:r w:rsidR="1EE0A401" w:rsidRPr="18E278B1">
        <w:rPr>
          <w:color w:val="000000" w:themeColor="text1"/>
        </w:rPr>
        <w:t xml:space="preserve"> in t</w:t>
      </w:r>
      <w:r w:rsidR="049E1247" w:rsidRPr="18E278B1">
        <w:rPr>
          <w:color w:val="000000" w:themeColor="text1"/>
        </w:rPr>
        <w:t xml:space="preserve">he </w:t>
      </w:r>
      <w:hyperlink r:id="rId8">
        <w:r w:rsidR="049E1247" w:rsidRPr="18E278B1">
          <w:rPr>
            <w:rStyle w:val="Hyperlink"/>
          </w:rPr>
          <w:t>Department’s guidance to state commissioners</w:t>
        </w:r>
      </w:hyperlink>
      <w:r w:rsidR="049E1247" w:rsidRPr="18E278B1">
        <w:rPr>
          <w:color w:val="000000" w:themeColor="text1"/>
        </w:rPr>
        <w:t xml:space="preserve"> </w:t>
      </w:r>
      <w:r w:rsidR="6D81F265" w:rsidRPr="18E278B1">
        <w:rPr>
          <w:color w:val="000000" w:themeColor="text1"/>
        </w:rPr>
        <w:t xml:space="preserve">and grant guidance </w:t>
      </w:r>
      <w:r w:rsidR="10128438" w:rsidRPr="18E278B1">
        <w:rPr>
          <w:color w:val="000000" w:themeColor="text1"/>
        </w:rPr>
        <w:t>stating that</w:t>
      </w:r>
      <w:r w:rsidR="6313D73C" w:rsidRPr="18E278B1">
        <w:rPr>
          <w:color w:val="000000" w:themeColor="text1"/>
        </w:rPr>
        <w:t xml:space="preserve"> “</w:t>
      </w:r>
      <w:r w:rsidR="049E1247" w:rsidRPr="18E278B1">
        <w:rPr>
          <w:b/>
          <w:bCs/>
          <w:i/>
          <w:iCs/>
          <w:color w:val="000000" w:themeColor="text1"/>
        </w:rPr>
        <w:t>educators and their unions, should be an essential component of the process</w:t>
      </w:r>
      <w:r w:rsidR="049E1247" w:rsidRPr="18E278B1">
        <w:rPr>
          <w:b/>
          <w:bCs/>
          <w:color w:val="000000" w:themeColor="text1"/>
        </w:rPr>
        <w:t>.</w:t>
      </w:r>
      <w:r w:rsidR="049E1247" w:rsidRPr="18E278B1">
        <w:rPr>
          <w:color w:val="000000" w:themeColor="text1"/>
        </w:rPr>
        <w:t xml:space="preserve">”  </w:t>
      </w:r>
    </w:p>
    <w:p w14:paraId="49297D3A" w14:textId="39256F7F" w:rsidR="18E278B1" w:rsidRDefault="18E278B1" w:rsidP="18E278B1">
      <w:pPr>
        <w:ind w:firstLine="720"/>
      </w:pPr>
    </w:p>
    <w:p w14:paraId="1914638C" w14:textId="24B2E5EF" w:rsidR="18E278B1" w:rsidRDefault="00F76A7E" w:rsidP="00DC27DF">
      <w:r>
        <w:t>[</w:t>
      </w:r>
      <w:r w:rsidRPr="18E278B1">
        <w:rPr>
          <w:highlight w:val="yellow"/>
        </w:rPr>
        <w:t>INCLUDE</w:t>
      </w:r>
      <w:r>
        <w:t xml:space="preserve"> </w:t>
      </w:r>
      <w:r w:rsidRPr="18E278B1">
        <w:rPr>
          <w:highlight w:val="yellow"/>
        </w:rPr>
        <w:t xml:space="preserve">– </w:t>
      </w:r>
      <w:r w:rsidRPr="18E278B1">
        <w:rPr>
          <w:i/>
          <w:iCs/>
          <w:highlight w:val="yellow"/>
        </w:rPr>
        <w:t>a specific demand for inclusion in the planning and oversight of programs developed with ARP ESSER funds – e.g., bargaining, seats on committees, opportunities for advance review and comment on draft plans, etc</w:t>
      </w:r>
      <w:r w:rsidRPr="18E278B1">
        <w:rPr>
          <w:i/>
          <w:iCs/>
        </w:rPr>
        <w:t>.</w:t>
      </w:r>
      <w:r>
        <w:t xml:space="preserve">] </w:t>
      </w:r>
    </w:p>
    <w:p w14:paraId="755C2BD4" w14:textId="3B60B56E" w:rsidR="18E278B1" w:rsidRDefault="18E278B1" w:rsidP="18E278B1">
      <w:pPr>
        <w:ind w:firstLine="720"/>
      </w:pPr>
    </w:p>
    <w:p w14:paraId="7304DE11" w14:textId="2CBB275E" w:rsidR="008D5E67" w:rsidRDefault="008D5E67" w:rsidP="00E51CA8">
      <w:pPr>
        <w:ind w:firstLine="720"/>
      </w:pPr>
      <w:r>
        <w:rPr>
          <w:rFonts w:eastAsia="Calibri"/>
        </w:rPr>
        <w:t>[</w:t>
      </w:r>
      <w:r w:rsidRPr="00712605">
        <w:rPr>
          <w:rFonts w:eastAsia="Calibri"/>
          <w:i/>
          <w:iCs/>
          <w:highlight w:val="yellow"/>
        </w:rPr>
        <w:t>IF APPLICABLE</w:t>
      </w:r>
      <w:r>
        <w:rPr>
          <w:rFonts w:eastAsia="Calibri"/>
          <w:i/>
          <w:iCs/>
        </w:rPr>
        <w:t xml:space="preserve"> – </w:t>
      </w:r>
      <w:r w:rsidRPr="008D5E67">
        <w:rPr>
          <w:rFonts w:eastAsia="Calibri"/>
          <w:i/>
          <w:iCs/>
          <w:highlight w:val="yellow"/>
        </w:rPr>
        <w:t>Where the District has not yet created and publicly posted its plan for in-person instruction and continuity of services</w:t>
      </w:r>
      <w:r>
        <w:rPr>
          <w:rFonts w:eastAsia="Calibri"/>
          <w:i/>
          <w:iCs/>
        </w:rPr>
        <w:t xml:space="preserve">: </w:t>
      </w:r>
    </w:p>
    <w:p w14:paraId="57B667A2" w14:textId="3820FF99" w:rsidR="008D5E67" w:rsidRDefault="00CF6C5C" w:rsidP="00F76A7E">
      <w:pPr>
        <w:pStyle w:val="NormalWeb"/>
        <w:ind w:firstLine="720"/>
      </w:pPr>
      <w:r>
        <w:t xml:space="preserve">As you are aware, the receipt of ARP ESSER funds is </w:t>
      </w:r>
      <w:r w:rsidR="31D9EE57">
        <w:t xml:space="preserve">also </w:t>
      </w:r>
      <w:r>
        <w:t>conditioned on</w:t>
      </w:r>
      <w:r w:rsidR="00F76A7E">
        <w:t xml:space="preserve"> the District developing and making publicly available on its website a plan for safe in-person instruction and continuity of services. The District is required as part of this process to seek public comment on this plan and to take those comments into account. See ARP Sections 2001(</w:t>
      </w:r>
      <w:proofErr w:type="spellStart"/>
      <w:r w:rsidR="00F76A7E">
        <w:t>i</w:t>
      </w:r>
      <w:proofErr w:type="spellEnd"/>
      <w:r w:rsidR="00F76A7E">
        <w:t>)(1) – (2).  Meaningful engagement and participation in planning by teachers and staff is essential to building trust and ensuring the best possible allocation and use of resources and the highest degree of support for students</w:t>
      </w:r>
      <w:proofErr w:type="gramStart"/>
      <w:r w:rsidR="00F76A7E">
        <w:t xml:space="preserve">. </w:t>
      </w:r>
      <w:r w:rsidR="006674B7">
        <w:t>]</w:t>
      </w:r>
      <w:proofErr w:type="gramEnd"/>
    </w:p>
    <w:p w14:paraId="2B4004B3" w14:textId="34D1994E" w:rsidR="06D7E437" w:rsidRDefault="06D7E437" w:rsidP="06D7E437">
      <w:pPr>
        <w:pStyle w:val="NormalWeb"/>
        <w:ind w:firstLine="720"/>
      </w:pPr>
    </w:p>
    <w:p w14:paraId="5BEAD3DE" w14:textId="13C49276" w:rsidR="008D5E67" w:rsidRDefault="008D5E67" w:rsidP="00F76A7E">
      <w:pPr>
        <w:ind w:firstLine="720"/>
      </w:pPr>
      <w:r>
        <w:rPr>
          <w:rFonts w:eastAsia="Calibri"/>
        </w:rPr>
        <w:t>[</w:t>
      </w:r>
      <w:r w:rsidRPr="00712605">
        <w:rPr>
          <w:rFonts w:eastAsia="Calibri"/>
          <w:i/>
          <w:iCs/>
          <w:highlight w:val="yellow"/>
        </w:rPr>
        <w:t>IF APPLICABLE</w:t>
      </w:r>
      <w:r>
        <w:rPr>
          <w:rFonts w:eastAsia="Calibri"/>
          <w:i/>
          <w:iCs/>
        </w:rPr>
        <w:t xml:space="preserve"> – </w:t>
      </w:r>
      <w:r w:rsidRPr="008D5E67">
        <w:rPr>
          <w:rFonts w:eastAsia="Calibri"/>
          <w:i/>
          <w:iCs/>
          <w:highlight w:val="yellow"/>
        </w:rPr>
        <w:t>Where the District</w:t>
      </w:r>
      <w:r>
        <w:rPr>
          <w:rFonts w:eastAsia="Calibri"/>
          <w:i/>
          <w:iCs/>
          <w:highlight w:val="yellow"/>
        </w:rPr>
        <w:t>’s</w:t>
      </w:r>
      <w:r w:rsidRPr="008D5E67">
        <w:rPr>
          <w:rFonts w:eastAsia="Calibri"/>
          <w:i/>
          <w:iCs/>
          <w:highlight w:val="yellow"/>
        </w:rPr>
        <w:t xml:space="preserve"> plan for in-person instruction and continuity of services was not subject to public comment prior to posting</w:t>
      </w:r>
      <w:r>
        <w:rPr>
          <w:rFonts w:eastAsia="Calibri"/>
          <w:i/>
          <w:iCs/>
        </w:rPr>
        <w:t xml:space="preserve">: </w:t>
      </w:r>
      <w:r>
        <w:t xml:space="preserve"> </w:t>
      </w:r>
    </w:p>
    <w:p w14:paraId="0900C210" w14:textId="3809BABE" w:rsidR="008D5E67" w:rsidRPr="00217282" w:rsidRDefault="00F76A7E" w:rsidP="00F76A7E">
      <w:pPr>
        <w:pStyle w:val="NormalWeb"/>
        <w:ind w:firstLine="720"/>
      </w:pPr>
      <w:r>
        <w:lastRenderedPageBreak/>
        <w:t xml:space="preserve">As you are aware, the receipt of ARP ESSER funds is </w:t>
      </w:r>
      <w:r w:rsidR="4575F39A">
        <w:t xml:space="preserve">also </w:t>
      </w:r>
      <w:r>
        <w:t>conditioned on the District developing and making publicly available on its website a plan for safe in-person instruction and continuity of services. The District is required as part of this process to seek public comment on this plan and to take those comments into account. See ARP Sections 2001(</w:t>
      </w:r>
      <w:proofErr w:type="spellStart"/>
      <w:r>
        <w:t>i</w:t>
      </w:r>
      <w:proofErr w:type="spellEnd"/>
      <w:r>
        <w:t xml:space="preserve">)(1) – (2). Although the District has a plan posted on its website, this plan was developed without </w:t>
      </w:r>
      <w:r w:rsidR="006674B7">
        <w:t>opportunity for</w:t>
      </w:r>
      <w:r>
        <w:t xml:space="preserve"> public comment, and therefore does not meet the grant requirements. Moreover, meaningful engagement and participation in planning by teachers and staff is essential to building trust and ensuring the best possible allocation and use of resources and the highest degree of support for students. We </w:t>
      </w:r>
      <w:r w:rsidR="006674B7">
        <w:t>call on the District to</w:t>
      </w:r>
      <w:r>
        <w:t xml:space="preserve"> </w:t>
      </w:r>
      <w:r w:rsidR="006674B7">
        <w:t xml:space="preserve">provide the </w:t>
      </w:r>
      <w:r>
        <w:t>required opportunity for public comment on the plan</w:t>
      </w:r>
      <w:proofErr w:type="gramStart"/>
      <w:r>
        <w:t>, in particular, input</w:t>
      </w:r>
      <w:proofErr w:type="gramEnd"/>
      <w:r>
        <w:t xml:space="preserve"> from and discussion with the educators who are directly tasked with implementing it, before it is released as a final plan.]</w:t>
      </w:r>
    </w:p>
    <w:p w14:paraId="1BAF1178" w14:textId="7995EE38" w:rsidR="001201EF" w:rsidRPr="00217282" w:rsidRDefault="001201EF" w:rsidP="00E51CA8">
      <w:pPr>
        <w:ind w:firstLine="720"/>
      </w:pPr>
    </w:p>
    <w:p w14:paraId="64991EAF" w14:textId="58D11CF1" w:rsidR="42470C23" w:rsidRDefault="42470C23" w:rsidP="06D7E437">
      <w:pPr>
        <w:ind w:firstLine="720"/>
        <w:rPr>
          <w:color w:val="000000" w:themeColor="text1"/>
        </w:rPr>
      </w:pPr>
      <w:r w:rsidRPr="06D7E437">
        <w:rPr>
          <w:rFonts w:ascii="Calibri" w:eastAsia="Calibri" w:hAnsi="Calibri" w:cs="Calibri"/>
          <w:color w:val="000000" w:themeColor="text1"/>
          <w:highlight w:val="yellow"/>
        </w:rPr>
        <w:t>[</w:t>
      </w:r>
      <w:r w:rsidRPr="06D7E437">
        <w:rPr>
          <w:i/>
          <w:iCs/>
          <w:color w:val="000000" w:themeColor="text1"/>
          <w:highlight w:val="yellow"/>
        </w:rPr>
        <w:t>IT IS CRITICAL THAT YOU -</w:t>
      </w:r>
      <w:r w:rsidRPr="06D7E437">
        <w:rPr>
          <w:rFonts w:ascii="Calibri" w:eastAsia="Calibri" w:hAnsi="Calibri" w:cs="Calibri"/>
          <w:i/>
          <w:iCs/>
          <w:color w:val="000000" w:themeColor="text1"/>
          <w:highlight w:val="yellow"/>
        </w:rPr>
        <w:t xml:space="preserve"> </w:t>
      </w:r>
      <w:r w:rsidRPr="06D7E437">
        <w:rPr>
          <w:i/>
          <w:iCs/>
          <w:color w:val="000000" w:themeColor="text1"/>
          <w:highlight w:val="yellow"/>
        </w:rPr>
        <w:t xml:space="preserve">Highlight priority needs, programs and services identified by your local affiliate that will </w:t>
      </w:r>
      <w:r w:rsidRPr="06D7E437">
        <w:rPr>
          <w:color w:val="000000" w:themeColor="text1"/>
          <w:highlight w:val="yellow"/>
        </w:rPr>
        <w:t>address the many impacts of COVID-19 on students and schools</w:t>
      </w:r>
      <w:r w:rsidRPr="06D7E437">
        <w:rPr>
          <w:rFonts w:ascii="Calibri" w:eastAsia="Calibri" w:hAnsi="Calibri" w:cs="Calibri"/>
          <w:i/>
          <w:iCs/>
          <w:color w:val="000000" w:themeColor="text1"/>
          <w:highlight w:val="yellow"/>
        </w:rPr>
        <w:t>.</w:t>
      </w:r>
      <w:r w:rsidRPr="06D7E437">
        <w:rPr>
          <w:color w:val="000000" w:themeColor="text1"/>
          <w:highlight w:val="yellow"/>
        </w:rPr>
        <w:t xml:space="preserve"> (See these NEA resources--</w:t>
      </w:r>
      <w:hyperlink r:id="rId9">
        <w:r w:rsidRPr="06D7E437">
          <w:rPr>
            <w:rStyle w:val="Hyperlink"/>
            <w:highlight w:val="yellow"/>
          </w:rPr>
          <w:t>Learning Beyond COVID</w:t>
        </w:r>
      </w:hyperlink>
      <w:r w:rsidRPr="06D7E437">
        <w:rPr>
          <w:rFonts w:ascii="Calibri" w:eastAsia="Calibri" w:hAnsi="Calibri" w:cs="Calibri"/>
          <w:color w:val="000000" w:themeColor="text1"/>
          <w:highlight w:val="yellow"/>
        </w:rPr>
        <w:t xml:space="preserve"> – </w:t>
      </w:r>
      <w:r w:rsidRPr="06D7E437">
        <w:rPr>
          <w:color w:val="000000" w:themeColor="text1"/>
          <w:highlight w:val="yellow"/>
        </w:rPr>
        <w:t xml:space="preserve">for ideas and effective ways to address COVID Opportunity Gaps and disrupted instruction that your affiliate can champion and support in your letter. </w:t>
      </w:r>
      <w:r>
        <w:br/>
      </w:r>
      <w:r w:rsidRPr="06D7E437">
        <w:rPr>
          <w:color w:val="000000" w:themeColor="text1"/>
          <w:highlight w:val="yellow"/>
        </w:rPr>
        <w:t xml:space="preserve">NEA’s guidance on </w:t>
      </w:r>
      <w:hyperlink r:id="rId10">
        <w:r w:rsidRPr="06D7E437">
          <w:rPr>
            <w:rStyle w:val="Hyperlink"/>
            <w:highlight w:val="yellow"/>
          </w:rPr>
          <w:t>Mitigation Strategies for Safe In-Person Learning</w:t>
        </w:r>
      </w:hyperlink>
      <w:r w:rsidRPr="06D7E437">
        <w:rPr>
          <w:color w:val="000000" w:themeColor="text1"/>
          <w:highlight w:val="yellow"/>
        </w:rPr>
        <w:t xml:space="preserve"> for ideas on how schools should be complying with CDC-recommended COVID-19 mitigation measures. |</w:t>
      </w:r>
      <w:r>
        <w:br/>
      </w:r>
      <w:r w:rsidRPr="06D7E437">
        <w:rPr>
          <w:color w:val="000000" w:themeColor="text1"/>
          <w:highlight w:val="yellow"/>
        </w:rPr>
        <w:t xml:space="preserve">NEA’s guidance </w:t>
      </w:r>
      <w:hyperlink r:id="rId11">
        <w:r w:rsidRPr="06D7E437">
          <w:rPr>
            <w:rStyle w:val="Hyperlink"/>
            <w:highlight w:val="yellow"/>
          </w:rPr>
          <w:t>on COVID-19 staffing considerations</w:t>
        </w:r>
        <w:r w:rsidRPr="06D7E437">
          <w:rPr>
            <w:rStyle w:val="Hyperlink"/>
            <w:rFonts w:ascii="Calibri" w:eastAsia="Calibri" w:hAnsi="Calibri" w:cs="Calibri"/>
            <w:highlight w:val="yellow"/>
          </w:rPr>
          <w:t>.</w:t>
        </w:r>
      </w:hyperlink>
      <w:r w:rsidRPr="06D7E437">
        <w:rPr>
          <w:rFonts w:ascii="Calibri" w:eastAsia="Calibri" w:hAnsi="Calibri" w:cs="Calibri"/>
          <w:color w:val="000000" w:themeColor="text1"/>
        </w:rPr>
        <w:t xml:space="preserve"> </w:t>
      </w:r>
      <w:r>
        <w:br/>
      </w:r>
    </w:p>
    <w:p w14:paraId="0BD742E4" w14:textId="77777777" w:rsidR="00563E00" w:rsidRPr="00217282" w:rsidRDefault="00563E00" w:rsidP="001201EF">
      <w:pPr>
        <w:ind w:firstLine="720"/>
        <w:rPr>
          <w:rFonts w:eastAsia="Calibri"/>
        </w:rPr>
      </w:pPr>
    </w:p>
    <w:p w14:paraId="59A60E2B" w14:textId="43E87DBB" w:rsidR="00712605" w:rsidRDefault="00803400" w:rsidP="00803400">
      <w:pPr>
        <w:ind w:firstLine="720"/>
        <w:rPr>
          <w:rFonts w:eastAsia="Calibri"/>
        </w:rPr>
      </w:pPr>
      <w:r w:rsidRPr="00217282">
        <w:rPr>
          <w:rFonts w:eastAsia="Calibri"/>
        </w:rPr>
        <w:t>[</w:t>
      </w:r>
      <w:r w:rsidRPr="00712605">
        <w:rPr>
          <w:rFonts w:eastAsia="Calibri"/>
          <w:i/>
          <w:iCs/>
          <w:highlight w:val="yellow"/>
        </w:rPr>
        <w:t xml:space="preserve">IF APPLICABLE – </w:t>
      </w:r>
      <w:r w:rsidR="00712605" w:rsidRPr="00712605">
        <w:rPr>
          <w:rFonts w:eastAsia="Calibri"/>
          <w:i/>
          <w:iCs/>
          <w:highlight w:val="yellow"/>
        </w:rPr>
        <w:t>Use if there are concerns about failure</w:t>
      </w:r>
      <w:r w:rsidR="00F76A7E">
        <w:rPr>
          <w:rFonts w:eastAsia="Calibri"/>
          <w:i/>
          <w:iCs/>
          <w:highlight w:val="yellow"/>
        </w:rPr>
        <w:t>s</w:t>
      </w:r>
      <w:r w:rsidR="00712605" w:rsidRPr="00712605">
        <w:rPr>
          <w:rFonts w:eastAsia="Calibri"/>
          <w:i/>
          <w:iCs/>
          <w:highlight w:val="yellow"/>
        </w:rPr>
        <w:t xml:space="preserve"> to comply with </w:t>
      </w:r>
      <w:r w:rsidR="00F76A7E">
        <w:rPr>
          <w:rFonts w:eastAsia="Calibri"/>
          <w:i/>
          <w:iCs/>
          <w:highlight w:val="yellow"/>
        </w:rPr>
        <w:t>maintenance of equity provision</w:t>
      </w:r>
      <w:r w:rsidR="00712605" w:rsidRPr="00712605">
        <w:rPr>
          <w:rFonts w:eastAsia="Calibri"/>
          <w:i/>
          <w:iCs/>
          <w:highlight w:val="yellow"/>
        </w:rPr>
        <w:t>s</w:t>
      </w:r>
      <w:r w:rsidR="00CF6C5C">
        <w:rPr>
          <w:rFonts w:eastAsia="Calibri"/>
          <w:i/>
          <w:iCs/>
        </w:rPr>
        <w:t>:</w:t>
      </w:r>
      <w:r w:rsidR="00712605" w:rsidRPr="00712605">
        <w:rPr>
          <w:rFonts w:eastAsia="Calibri"/>
          <w:i/>
          <w:iCs/>
        </w:rPr>
        <w:t xml:space="preserve"> </w:t>
      </w:r>
    </w:p>
    <w:p w14:paraId="3C4A39EB" w14:textId="77777777" w:rsidR="00712605" w:rsidRDefault="00712605" w:rsidP="00803400">
      <w:pPr>
        <w:ind w:firstLine="720"/>
        <w:rPr>
          <w:rFonts w:eastAsia="Calibri"/>
        </w:rPr>
      </w:pPr>
    </w:p>
    <w:p w14:paraId="6D6357C7" w14:textId="2391D081" w:rsidR="008D5E67" w:rsidRDefault="008D5E67" w:rsidP="006674B7">
      <w:pPr>
        <w:ind w:firstLine="720"/>
        <w:rPr>
          <w:rFonts w:eastAsia="Calibri"/>
        </w:rPr>
      </w:pPr>
      <w:r>
        <w:rPr>
          <w:rFonts w:eastAsia="Calibri"/>
        </w:rPr>
        <w:t>As you may know, the state educational agency has certified to the</w:t>
      </w:r>
      <w:r w:rsidR="00CF6C5C">
        <w:rPr>
          <w:rFonts w:eastAsia="Calibri"/>
        </w:rPr>
        <w:t xml:space="preserve"> </w:t>
      </w:r>
      <w:r w:rsidR="00F76A7E">
        <w:rPr>
          <w:rFonts w:eastAsia="Calibri"/>
        </w:rPr>
        <w:t xml:space="preserve">U.S. </w:t>
      </w:r>
      <w:r w:rsidR="00CF6C5C">
        <w:rPr>
          <w:rFonts w:eastAsia="Calibri"/>
        </w:rPr>
        <w:t>Department of Education</w:t>
      </w:r>
      <w:r w:rsidR="006674B7">
        <w:rPr>
          <w:rFonts w:eastAsia="Calibri"/>
        </w:rPr>
        <w:t xml:space="preserve"> that it will comply with</w:t>
      </w:r>
      <w:r>
        <w:rPr>
          <w:rFonts w:eastAsia="Calibri"/>
        </w:rPr>
        <w:t xml:space="preserve"> </w:t>
      </w:r>
      <w:r w:rsidR="004A3072">
        <w:rPr>
          <w:rFonts w:eastAsia="Calibri"/>
        </w:rPr>
        <w:t xml:space="preserve">the maintenance of equity provisions in </w:t>
      </w:r>
      <w:r w:rsidR="006674B7">
        <w:rPr>
          <w:rFonts w:eastAsia="Calibri"/>
        </w:rPr>
        <w:t>S</w:t>
      </w:r>
      <w:r w:rsidR="004A3072">
        <w:rPr>
          <w:rFonts w:eastAsia="Calibri"/>
        </w:rPr>
        <w:t>ection 2004(b) of the ARP</w:t>
      </w:r>
      <w:r w:rsidR="006674B7">
        <w:rPr>
          <w:rFonts w:eastAsia="Calibri"/>
        </w:rPr>
        <w:t xml:space="preserve"> and that it will ensure that all local school districts comply with their maintenance of equity obligations in Section 2004(c) of the ARP. </w:t>
      </w:r>
      <w:r w:rsidR="00D45DE0">
        <w:rPr>
          <w:rFonts w:eastAsia="Calibri"/>
        </w:rPr>
        <w:t xml:space="preserve">We urge you to </w:t>
      </w:r>
      <w:r w:rsidR="006674B7">
        <w:rPr>
          <w:rFonts w:eastAsia="Calibri"/>
        </w:rPr>
        <w:t>strictly comply</w:t>
      </w:r>
      <w:r w:rsidR="008324E0">
        <w:rPr>
          <w:rFonts w:eastAsia="Calibri"/>
        </w:rPr>
        <w:t xml:space="preserve"> with these statutory requirements and to commit to using these federal emergency funds to address the unprecedented challenges our schools face, particularly in communities that have been the most severely impacted both by the pandemic and underlying, longstanding inequities. As an organization representing the educators who have been on the frontlines throughout this crisis and on behalf of the students they serve, we will continue to push for accountability and transparency in the allocation of funds.</w:t>
      </w:r>
      <w:r w:rsidR="00F76A7E">
        <w:rPr>
          <w:rFonts w:eastAsia="Calibri"/>
        </w:rPr>
        <w:t>]</w:t>
      </w:r>
    </w:p>
    <w:p w14:paraId="3889DEF2" w14:textId="77777777" w:rsidR="008D5E67" w:rsidRDefault="008D5E67" w:rsidP="006674B7">
      <w:pPr>
        <w:rPr>
          <w:rFonts w:eastAsia="Calibri"/>
        </w:rPr>
      </w:pPr>
    </w:p>
    <w:p w14:paraId="6B7E0613" w14:textId="42279CD0" w:rsidR="00E51CA8" w:rsidRPr="00217282" w:rsidRDefault="00563E00" w:rsidP="00E51CA8">
      <w:pPr>
        <w:ind w:firstLine="720"/>
        <w:rPr>
          <w:rFonts w:eastAsia="Calibri"/>
          <w:color w:val="000000" w:themeColor="text1"/>
        </w:rPr>
      </w:pPr>
      <w:r>
        <w:rPr>
          <w:rFonts w:eastAsia="Calibri"/>
          <w:color w:val="000000" w:themeColor="text1"/>
        </w:rPr>
        <w:t>We look forward to</w:t>
      </w:r>
      <w:r w:rsidR="004A3072">
        <w:rPr>
          <w:rFonts w:eastAsia="Calibri"/>
          <w:color w:val="000000" w:themeColor="text1"/>
        </w:rPr>
        <w:t xml:space="preserve"> </w:t>
      </w:r>
      <w:r>
        <w:rPr>
          <w:rFonts w:eastAsia="Calibri"/>
          <w:color w:val="000000" w:themeColor="text1"/>
        </w:rPr>
        <w:t xml:space="preserve">working with you </w:t>
      </w:r>
      <w:r w:rsidR="00AD75B8">
        <w:rPr>
          <w:rFonts w:eastAsia="Calibri"/>
          <w:color w:val="000000" w:themeColor="text1"/>
        </w:rPr>
        <w:t>to ensure prudent</w:t>
      </w:r>
      <w:r w:rsidR="002419F2">
        <w:rPr>
          <w:rFonts w:eastAsia="Calibri"/>
          <w:color w:val="000000" w:themeColor="text1"/>
        </w:rPr>
        <w:t xml:space="preserve">, </w:t>
      </w:r>
      <w:r w:rsidR="00CF6C5C">
        <w:rPr>
          <w:rFonts w:eastAsia="Calibri"/>
          <w:color w:val="000000" w:themeColor="text1"/>
        </w:rPr>
        <w:t>effective</w:t>
      </w:r>
      <w:r w:rsidR="00AD75B8">
        <w:rPr>
          <w:rFonts w:eastAsia="Calibri"/>
          <w:color w:val="000000" w:themeColor="text1"/>
        </w:rPr>
        <w:t xml:space="preserve"> </w:t>
      </w:r>
      <w:r w:rsidR="00712605">
        <w:rPr>
          <w:rFonts w:eastAsia="Calibri"/>
          <w:color w:val="000000" w:themeColor="text1"/>
        </w:rPr>
        <w:t>allocation</w:t>
      </w:r>
      <w:r w:rsidR="00AD75B8">
        <w:rPr>
          <w:rFonts w:eastAsia="Calibri"/>
          <w:color w:val="000000" w:themeColor="text1"/>
        </w:rPr>
        <w:t xml:space="preserve"> of the</w:t>
      </w:r>
      <w:r w:rsidR="00712605">
        <w:rPr>
          <w:rFonts w:eastAsia="Calibri"/>
          <w:color w:val="000000" w:themeColor="text1"/>
        </w:rPr>
        <w:t>se funds</w:t>
      </w:r>
      <w:r w:rsidR="00AD75B8">
        <w:rPr>
          <w:rFonts w:eastAsia="Calibri"/>
          <w:color w:val="000000" w:themeColor="text1"/>
        </w:rPr>
        <w:t xml:space="preserve"> to </w:t>
      </w:r>
      <w:r w:rsidR="006674B7">
        <w:rPr>
          <w:rFonts w:eastAsia="Calibri"/>
          <w:color w:val="000000" w:themeColor="text1"/>
        </w:rPr>
        <w:t>provide</w:t>
      </w:r>
      <w:r w:rsidR="00AD75B8">
        <w:rPr>
          <w:rFonts w:eastAsia="Calibri"/>
          <w:color w:val="000000" w:themeColor="text1"/>
        </w:rPr>
        <w:t xml:space="preserve"> safe and equitable schools </w:t>
      </w:r>
      <w:r w:rsidR="002419F2">
        <w:rPr>
          <w:rFonts w:eastAsia="Calibri"/>
          <w:color w:val="000000" w:themeColor="text1"/>
        </w:rPr>
        <w:t xml:space="preserve">for all students.  </w:t>
      </w:r>
    </w:p>
    <w:p w14:paraId="5DFC0950" w14:textId="77777777" w:rsidR="00570908" w:rsidRPr="00217282" w:rsidRDefault="00570908" w:rsidP="00E51CA8">
      <w:pPr>
        <w:ind w:firstLine="720"/>
        <w:rPr>
          <w:color w:val="000000"/>
          <w:shd w:val="clear" w:color="auto" w:fill="FFFFFF"/>
        </w:rPr>
      </w:pPr>
    </w:p>
    <w:p w14:paraId="5CBBF81E" w14:textId="77777777" w:rsidR="00E51CA8" w:rsidRPr="00217282" w:rsidRDefault="00E51CA8" w:rsidP="00E51CA8">
      <w:pPr>
        <w:ind w:left="2880" w:firstLine="720"/>
        <w:rPr>
          <w:rFonts w:eastAsia="Calibri"/>
        </w:rPr>
      </w:pPr>
      <w:r w:rsidRPr="00217282">
        <w:rPr>
          <w:rFonts w:eastAsia="Calibri"/>
        </w:rPr>
        <w:t xml:space="preserve">Sincerely, </w:t>
      </w:r>
    </w:p>
    <w:p w14:paraId="322A826C" w14:textId="77777777" w:rsidR="00E51CA8" w:rsidRPr="00217282" w:rsidRDefault="00E51CA8" w:rsidP="00E51CA8">
      <w:pPr>
        <w:ind w:left="2880" w:firstLine="720"/>
        <w:rPr>
          <w:rFonts w:eastAsia="Calibri"/>
        </w:rPr>
      </w:pPr>
    </w:p>
    <w:p w14:paraId="23DA35D0" w14:textId="61BCCB79" w:rsidR="00E51CA8" w:rsidRPr="00217282" w:rsidRDefault="66BB3799" w:rsidP="06D7E437">
      <w:pPr>
        <w:ind w:left="2880" w:firstLine="720"/>
        <w:rPr>
          <w:rFonts w:eastAsia="Calibri"/>
          <w:highlight w:val="yellow"/>
        </w:rPr>
      </w:pPr>
      <w:r w:rsidRPr="06D7E437">
        <w:rPr>
          <w:rFonts w:eastAsia="Calibri"/>
          <w:highlight w:val="yellow"/>
        </w:rPr>
        <w:t>[Local affiliate signature]</w:t>
      </w:r>
    </w:p>
    <w:p w14:paraId="054F3878" w14:textId="77777777" w:rsidR="00E51CA8" w:rsidRPr="00217282" w:rsidRDefault="00E51CA8" w:rsidP="00E51CA8">
      <w:pPr>
        <w:ind w:firstLine="720"/>
        <w:rPr>
          <w:rFonts w:eastAsia="Calibri"/>
        </w:rPr>
      </w:pPr>
    </w:p>
    <w:p w14:paraId="4A1A522B" w14:textId="7D0A93B1" w:rsidR="00310C03" w:rsidRPr="00217282" w:rsidRDefault="00E51CA8" w:rsidP="06D7E437">
      <w:pPr>
        <w:ind w:left="720" w:hanging="720"/>
      </w:pPr>
      <w:r>
        <w:t>cc:</w:t>
      </w:r>
      <w:r w:rsidR="00310C03">
        <w:tab/>
      </w:r>
    </w:p>
    <w:p w14:paraId="7E491C99" w14:textId="769D0573" w:rsidR="458173E2" w:rsidRDefault="458173E2" w:rsidP="06D7E437">
      <w:pPr>
        <w:ind w:left="720" w:hanging="720"/>
      </w:pPr>
      <w:r w:rsidRPr="06D7E437">
        <w:t xml:space="preserve">State Affiliate </w:t>
      </w:r>
    </w:p>
    <w:p w14:paraId="0FEA2E68" w14:textId="52449D61" w:rsidR="458173E2" w:rsidRDefault="458173E2" w:rsidP="06D7E437">
      <w:pPr>
        <w:ind w:left="720" w:hanging="720"/>
      </w:pPr>
      <w:r w:rsidRPr="06D7E437">
        <w:t>National Education Association (</w:t>
      </w:r>
      <w:hyperlink r:id="rId12" w:history="1">
        <w:r w:rsidR="007338BB" w:rsidRPr="007F61D2">
          <w:rPr>
            <w:rStyle w:val="Hyperlink"/>
          </w:rPr>
          <w:t>arpinfo@nea.org</w:t>
        </w:r>
      </w:hyperlink>
      <w:r w:rsidRPr="06D7E437">
        <w:t>)</w:t>
      </w:r>
    </w:p>
    <w:p w14:paraId="3DB8F900" w14:textId="6C3559A8" w:rsidR="458173E2" w:rsidRDefault="458173E2" w:rsidP="06D7E437">
      <w:pPr>
        <w:ind w:left="720" w:hanging="720"/>
      </w:pPr>
      <w:r w:rsidRPr="06D7E437">
        <w:t>Key local partners/collaborators</w:t>
      </w:r>
    </w:p>
    <w:sectPr w:rsidR="458173E2" w:rsidSect="00F93CD1">
      <w:footerReference w:type="even" r:id="rId13"/>
      <w:footerReference w:type="default" r:id="rId14"/>
      <w:pgSz w:w="12240" w:h="15840" w:code="1"/>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4A32" w14:textId="77777777" w:rsidR="008A512E" w:rsidRDefault="008A512E">
      <w:r>
        <w:separator/>
      </w:r>
    </w:p>
  </w:endnote>
  <w:endnote w:type="continuationSeparator" w:id="0">
    <w:p w14:paraId="23F42F48" w14:textId="77777777" w:rsidR="008A512E" w:rsidRDefault="008A512E">
      <w:r>
        <w:continuationSeparator/>
      </w:r>
    </w:p>
  </w:endnote>
  <w:endnote w:type="continuationNotice" w:id="1">
    <w:p w14:paraId="06F9EB3A" w14:textId="77777777" w:rsidR="008A512E" w:rsidRDefault="008A5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erif">
    <w:altName w:val="Cambria"/>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0095751"/>
      <w:docPartObj>
        <w:docPartGallery w:val="Page Numbers (Bottom of Page)"/>
        <w:docPartUnique/>
      </w:docPartObj>
    </w:sdtPr>
    <w:sdtEndPr>
      <w:rPr>
        <w:rStyle w:val="PageNumber"/>
      </w:rPr>
    </w:sdtEndPr>
    <w:sdtContent>
      <w:p w14:paraId="3F57D572" w14:textId="66F51048" w:rsidR="00C304F6" w:rsidRDefault="00C304F6" w:rsidP="00C11E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FE5D8E" w14:textId="77777777" w:rsidR="00C304F6" w:rsidRDefault="00C30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4449757"/>
      <w:docPartObj>
        <w:docPartGallery w:val="Page Numbers (Bottom of Page)"/>
        <w:docPartUnique/>
      </w:docPartObj>
    </w:sdtPr>
    <w:sdtEndPr>
      <w:rPr>
        <w:rStyle w:val="PageNumber"/>
      </w:rPr>
    </w:sdtEndPr>
    <w:sdtContent>
      <w:p w14:paraId="4F3FC082" w14:textId="4B2EAB08" w:rsidR="00C304F6" w:rsidRDefault="00C304F6" w:rsidP="00C11E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EE4E55" w14:textId="77777777" w:rsidR="00C304F6" w:rsidRDefault="00C30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3B98" w14:textId="77777777" w:rsidR="008A512E" w:rsidRDefault="008A512E">
      <w:r>
        <w:separator/>
      </w:r>
    </w:p>
  </w:footnote>
  <w:footnote w:type="continuationSeparator" w:id="0">
    <w:p w14:paraId="45122779" w14:textId="77777777" w:rsidR="008A512E" w:rsidRDefault="008A512E">
      <w:r>
        <w:continuationSeparator/>
      </w:r>
    </w:p>
  </w:footnote>
  <w:footnote w:type="continuationNotice" w:id="1">
    <w:p w14:paraId="4C329554" w14:textId="77777777" w:rsidR="008A512E" w:rsidRDefault="008A5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9D3"/>
    <w:multiLevelType w:val="multilevel"/>
    <w:tmpl w:val="429A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44890"/>
    <w:multiLevelType w:val="hybridMultilevel"/>
    <w:tmpl w:val="080AD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679FD"/>
    <w:multiLevelType w:val="hybridMultilevel"/>
    <w:tmpl w:val="826257FC"/>
    <w:lvl w:ilvl="0" w:tplc="ECCE46D6">
      <w:start w:val="1"/>
      <w:numFmt w:val="bullet"/>
      <w:lvlText w:val=""/>
      <w:lvlJc w:val="left"/>
      <w:pPr>
        <w:tabs>
          <w:tab w:val="num" w:pos="720"/>
        </w:tabs>
        <w:ind w:left="720" w:hanging="360"/>
      </w:pPr>
      <w:rPr>
        <w:rFonts w:ascii="Symbol" w:hAnsi="Symbol" w:hint="default"/>
        <w:sz w:val="20"/>
      </w:rPr>
    </w:lvl>
    <w:lvl w:ilvl="1" w:tplc="CD6EA4D2" w:tentative="1">
      <w:start w:val="1"/>
      <w:numFmt w:val="bullet"/>
      <w:lvlText w:val=""/>
      <w:lvlJc w:val="left"/>
      <w:pPr>
        <w:tabs>
          <w:tab w:val="num" w:pos="1440"/>
        </w:tabs>
        <w:ind w:left="1440" w:hanging="360"/>
      </w:pPr>
      <w:rPr>
        <w:rFonts w:ascii="Symbol" w:hAnsi="Symbol" w:hint="default"/>
        <w:sz w:val="20"/>
      </w:rPr>
    </w:lvl>
    <w:lvl w:ilvl="2" w:tplc="9650E7DA" w:tentative="1">
      <w:start w:val="1"/>
      <w:numFmt w:val="bullet"/>
      <w:lvlText w:val=""/>
      <w:lvlJc w:val="left"/>
      <w:pPr>
        <w:tabs>
          <w:tab w:val="num" w:pos="2160"/>
        </w:tabs>
        <w:ind w:left="2160" w:hanging="360"/>
      </w:pPr>
      <w:rPr>
        <w:rFonts w:ascii="Symbol" w:hAnsi="Symbol" w:hint="default"/>
        <w:sz w:val="20"/>
      </w:rPr>
    </w:lvl>
    <w:lvl w:ilvl="3" w:tplc="3EACA4EE" w:tentative="1">
      <w:start w:val="1"/>
      <w:numFmt w:val="bullet"/>
      <w:lvlText w:val=""/>
      <w:lvlJc w:val="left"/>
      <w:pPr>
        <w:tabs>
          <w:tab w:val="num" w:pos="2880"/>
        </w:tabs>
        <w:ind w:left="2880" w:hanging="360"/>
      </w:pPr>
      <w:rPr>
        <w:rFonts w:ascii="Symbol" w:hAnsi="Symbol" w:hint="default"/>
        <w:sz w:val="20"/>
      </w:rPr>
    </w:lvl>
    <w:lvl w:ilvl="4" w:tplc="AF909B90" w:tentative="1">
      <w:start w:val="1"/>
      <w:numFmt w:val="bullet"/>
      <w:lvlText w:val=""/>
      <w:lvlJc w:val="left"/>
      <w:pPr>
        <w:tabs>
          <w:tab w:val="num" w:pos="3600"/>
        </w:tabs>
        <w:ind w:left="3600" w:hanging="360"/>
      </w:pPr>
      <w:rPr>
        <w:rFonts w:ascii="Symbol" w:hAnsi="Symbol" w:hint="default"/>
        <w:sz w:val="20"/>
      </w:rPr>
    </w:lvl>
    <w:lvl w:ilvl="5" w:tplc="6F92C0FA" w:tentative="1">
      <w:start w:val="1"/>
      <w:numFmt w:val="bullet"/>
      <w:lvlText w:val=""/>
      <w:lvlJc w:val="left"/>
      <w:pPr>
        <w:tabs>
          <w:tab w:val="num" w:pos="4320"/>
        </w:tabs>
        <w:ind w:left="4320" w:hanging="360"/>
      </w:pPr>
      <w:rPr>
        <w:rFonts w:ascii="Symbol" w:hAnsi="Symbol" w:hint="default"/>
        <w:sz w:val="20"/>
      </w:rPr>
    </w:lvl>
    <w:lvl w:ilvl="6" w:tplc="A712FC7C" w:tentative="1">
      <w:start w:val="1"/>
      <w:numFmt w:val="bullet"/>
      <w:lvlText w:val=""/>
      <w:lvlJc w:val="left"/>
      <w:pPr>
        <w:tabs>
          <w:tab w:val="num" w:pos="5040"/>
        </w:tabs>
        <w:ind w:left="5040" w:hanging="360"/>
      </w:pPr>
      <w:rPr>
        <w:rFonts w:ascii="Symbol" w:hAnsi="Symbol" w:hint="default"/>
        <w:sz w:val="20"/>
      </w:rPr>
    </w:lvl>
    <w:lvl w:ilvl="7" w:tplc="E0F0D2CA" w:tentative="1">
      <w:start w:val="1"/>
      <w:numFmt w:val="bullet"/>
      <w:lvlText w:val=""/>
      <w:lvlJc w:val="left"/>
      <w:pPr>
        <w:tabs>
          <w:tab w:val="num" w:pos="5760"/>
        </w:tabs>
        <w:ind w:left="5760" w:hanging="360"/>
      </w:pPr>
      <w:rPr>
        <w:rFonts w:ascii="Symbol" w:hAnsi="Symbol" w:hint="default"/>
        <w:sz w:val="20"/>
      </w:rPr>
    </w:lvl>
    <w:lvl w:ilvl="8" w:tplc="3C02749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C75587"/>
    <w:multiLevelType w:val="hybridMultilevel"/>
    <w:tmpl w:val="3C560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C2FB6"/>
    <w:multiLevelType w:val="hybridMultilevel"/>
    <w:tmpl w:val="BB5C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B2360"/>
    <w:multiLevelType w:val="hybridMultilevel"/>
    <w:tmpl w:val="7F624D24"/>
    <w:lvl w:ilvl="0" w:tplc="BE60024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EB7A24C6">
      <w:start w:val="9"/>
      <w:numFmt w:val="upperRoman"/>
      <w:lvlText w:val="%3&gt;"/>
      <w:lvlJc w:val="left"/>
      <w:pPr>
        <w:ind w:left="2340" w:hanging="720"/>
      </w:pPr>
      <w:rPr>
        <w:rFonts w:hint="default"/>
        <w:b/>
        <w:u w:val="singl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3C6EE7"/>
    <w:multiLevelType w:val="hybridMultilevel"/>
    <w:tmpl w:val="F140B9A2"/>
    <w:lvl w:ilvl="0" w:tplc="EA96456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44516"/>
    <w:multiLevelType w:val="multilevel"/>
    <w:tmpl w:val="4D8419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001A6C"/>
    <w:multiLevelType w:val="hybridMultilevel"/>
    <w:tmpl w:val="DCF40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66370"/>
    <w:multiLevelType w:val="hybridMultilevel"/>
    <w:tmpl w:val="0B146612"/>
    <w:lvl w:ilvl="0" w:tplc="0DD4E196">
      <w:start w:val="1"/>
      <w:numFmt w:val="bullet"/>
      <w:lvlText w:val=""/>
      <w:lvlJc w:val="left"/>
      <w:pPr>
        <w:tabs>
          <w:tab w:val="num" w:pos="720"/>
        </w:tabs>
        <w:ind w:left="720" w:hanging="360"/>
      </w:pPr>
      <w:rPr>
        <w:rFonts w:ascii="Symbol" w:hAnsi="Symbol" w:hint="default"/>
        <w:sz w:val="20"/>
      </w:rPr>
    </w:lvl>
    <w:lvl w:ilvl="1" w:tplc="E75C50A0">
      <w:start w:val="1"/>
      <w:numFmt w:val="bullet"/>
      <w:lvlText w:val=""/>
      <w:lvlJc w:val="left"/>
      <w:pPr>
        <w:tabs>
          <w:tab w:val="num" w:pos="1440"/>
        </w:tabs>
        <w:ind w:left="1440" w:hanging="360"/>
      </w:pPr>
      <w:rPr>
        <w:rFonts w:ascii="Symbol" w:hAnsi="Symbol" w:hint="default"/>
        <w:sz w:val="20"/>
      </w:rPr>
    </w:lvl>
    <w:lvl w:ilvl="2" w:tplc="5964AEE0" w:tentative="1">
      <w:start w:val="1"/>
      <w:numFmt w:val="bullet"/>
      <w:lvlText w:val=""/>
      <w:lvlJc w:val="left"/>
      <w:pPr>
        <w:tabs>
          <w:tab w:val="num" w:pos="2160"/>
        </w:tabs>
        <w:ind w:left="2160" w:hanging="360"/>
      </w:pPr>
      <w:rPr>
        <w:rFonts w:ascii="Symbol" w:hAnsi="Symbol" w:hint="default"/>
        <w:sz w:val="20"/>
      </w:rPr>
    </w:lvl>
    <w:lvl w:ilvl="3" w:tplc="60CA7E44" w:tentative="1">
      <w:start w:val="1"/>
      <w:numFmt w:val="bullet"/>
      <w:lvlText w:val=""/>
      <w:lvlJc w:val="left"/>
      <w:pPr>
        <w:tabs>
          <w:tab w:val="num" w:pos="2880"/>
        </w:tabs>
        <w:ind w:left="2880" w:hanging="360"/>
      </w:pPr>
      <w:rPr>
        <w:rFonts w:ascii="Symbol" w:hAnsi="Symbol" w:hint="default"/>
        <w:sz w:val="20"/>
      </w:rPr>
    </w:lvl>
    <w:lvl w:ilvl="4" w:tplc="64A69878" w:tentative="1">
      <w:start w:val="1"/>
      <w:numFmt w:val="bullet"/>
      <w:lvlText w:val=""/>
      <w:lvlJc w:val="left"/>
      <w:pPr>
        <w:tabs>
          <w:tab w:val="num" w:pos="3600"/>
        </w:tabs>
        <w:ind w:left="3600" w:hanging="360"/>
      </w:pPr>
      <w:rPr>
        <w:rFonts w:ascii="Symbol" w:hAnsi="Symbol" w:hint="default"/>
        <w:sz w:val="20"/>
      </w:rPr>
    </w:lvl>
    <w:lvl w:ilvl="5" w:tplc="9C7CCD98" w:tentative="1">
      <w:start w:val="1"/>
      <w:numFmt w:val="bullet"/>
      <w:lvlText w:val=""/>
      <w:lvlJc w:val="left"/>
      <w:pPr>
        <w:tabs>
          <w:tab w:val="num" w:pos="4320"/>
        </w:tabs>
        <w:ind w:left="4320" w:hanging="360"/>
      </w:pPr>
      <w:rPr>
        <w:rFonts w:ascii="Symbol" w:hAnsi="Symbol" w:hint="default"/>
        <w:sz w:val="20"/>
      </w:rPr>
    </w:lvl>
    <w:lvl w:ilvl="6" w:tplc="D41CCB62" w:tentative="1">
      <w:start w:val="1"/>
      <w:numFmt w:val="bullet"/>
      <w:lvlText w:val=""/>
      <w:lvlJc w:val="left"/>
      <w:pPr>
        <w:tabs>
          <w:tab w:val="num" w:pos="5040"/>
        </w:tabs>
        <w:ind w:left="5040" w:hanging="360"/>
      </w:pPr>
      <w:rPr>
        <w:rFonts w:ascii="Symbol" w:hAnsi="Symbol" w:hint="default"/>
        <w:sz w:val="20"/>
      </w:rPr>
    </w:lvl>
    <w:lvl w:ilvl="7" w:tplc="E9B44152" w:tentative="1">
      <w:start w:val="1"/>
      <w:numFmt w:val="bullet"/>
      <w:lvlText w:val=""/>
      <w:lvlJc w:val="left"/>
      <w:pPr>
        <w:tabs>
          <w:tab w:val="num" w:pos="5760"/>
        </w:tabs>
        <w:ind w:left="5760" w:hanging="360"/>
      </w:pPr>
      <w:rPr>
        <w:rFonts w:ascii="Symbol" w:hAnsi="Symbol" w:hint="default"/>
        <w:sz w:val="20"/>
      </w:rPr>
    </w:lvl>
    <w:lvl w:ilvl="8" w:tplc="63C63B1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F4D8E"/>
    <w:multiLevelType w:val="multilevel"/>
    <w:tmpl w:val="E9E6B8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A2B77"/>
    <w:multiLevelType w:val="hybridMultilevel"/>
    <w:tmpl w:val="668EDB04"/>
    <w:lvl w:ilvl="0" w:tplc="66B2423C">
      <w:start w:val="8"/>
      <w:numFmt w:val="bullet"/>
      <w:lvlText w:val=""/>
      <w:lvlJc w:val="left"/>
      <w:pPr>
        <w:ind w:left="1080" w:hanging="360"/>
      </w:pPr>
      <w:rPr>
        <w:rFonts w:ascii="Symbol" w:eastAsia="Times New Roman" w:hAnsi="Symbol"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29471C"/>
    <w:multiLevelType w:val="hybridMultilevel"/>
    <w:tmpl w:val="09509876"/>
    <w:lvl w:ilvl="0" w:tplc="28DE4C0E">
      <w:start w:val="7"/>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A90EE9"/>
    <w:multiLevelType w:val="hybridMultilevel"/>
    <w:tmpl w:val="47B096E0"/>
    <w:lvl w:ilvl="0" w:tplc="E49AA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CF0A92"/>
    <w:multiLevelType w:val="hybridMultilevel"/>
    <w:tmpl w:val="B1FE146E"/>
    <w:lvl w:ilvl="0" w:tplc="3B385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D168D"/>
    <w:multiLevelType w:val="hybridMultilevel"/>
    <w:tmpl w:val="95ECE498"/>
    <w:lvl w:ilvl="0" w:tplc="7CD6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5809A7"/>
    <w:multiLevelType w:val="hybridMultilevel"/>
    <w:tmpl w:val="3C560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470D4"/>
    <w:multiLevelType w:val="hybridMultilevel"/>
    <w:tmpl w:val="8F1A7840"/>
    <w:lvl w:ilvl="0" w:tplc="7248CC8C">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A07705"/>
    <w:multiLevelType w:val="hybridMultilevel"/>
    <w:tmpl w:val="861EA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0"/>
  </w:num>
  <w:num w:numId="4">
    <w:abstractNumId w:val="3"/>
  </w:num>
  <w:num w:numId="5">
    <w:abstractNumId w:val="4"/>
  </w:num>
  <w:num w:numId="6">
    <w:abstractNumId w:val="13"/>
  </w:num>
  <w:num w:numId="7">
    <w:abstractNumId w:val="1"/>
  </w:num>
  <w:num w:numId="8">
    <w:abstractNumId w:val="15"/>
  </w:num>
  <w:num w:numId="9">
    <w:abstractNumId w:val="14"/>
  </w:num>
  <w:num w:numId="10">
    <w:abstractNumId w:val="5"/>
  </w:num>
  <w:num w:numId="11">
    <w:abstractNumId w:val="17"/>
  </w:num>
  <w:num w:numId="12">
    <w:abstractNumId w:val="9"/>
  </w:num>
  <w:num w:numId="13">
    <w:abstractNumId w:val="2"/>
  </w:num>
  <w:num w:numId="14">
    <w:abstractNumId w:val="6"/>
  </w:num>
  <w:num w:numId="15">
    <w:abstractNumId w:val="11"/>
  </w:num>
  <w:num w:numId="16">
    <w:abstractNumId w:val="18"/>
  </w:num>
  <w:num w:numId="17">
    <w:abstractNumId w:val="12"/>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B7"/>
    <w:rsid w:val="00000CA6"/>
    <w:rsid w:val="000069A8"/>
    <w:rsid w:val="0000758E"/>
    <w:rsid w:val="00012914"/>
    <w:rsid w:val="000136D3"/>
    <w:rsid w:val="0002056A"/>
    <w:rsid w:val="00026566"/>
    <w:rsid w:val="0003075D"/>
    <w:rsid w:val="00030823"/>
    <w:rsid w:val="00035D82"/>
    <w:rsid w:val="000452E6"/>
    <w:rsid w:val="00046520"/>
    <w:rsid w:val="0005096F"/>
    <w:rsid w:val="000543B7"/>
    <w:rsid w:val="000566B2"/>
    <w:rsid w:val="000611AE"/>
    <w:rsid w:val="000630B9"/>
    <w:rsid w:val="00066635"/>
    <w:rsid w:val="00071AF5"/>
    <w:rsid w:val="00080FE5"/>
    <w:rsid w:val="00081F0C"/>
    <w:rsid w:val="00083981"/>
    <w:rsid w:val="00083EC0"/>
    <w:rsid w:val="00085583"/>
    <w:rsid w:val="00097387"/>
    <w:rsid w:val="000A20CD"/>
    <w:rsid w:val="000A2626"/>
    <w:rsid w:val="000A48F5"/>
    <w:rsid w:val="000B531E"/>
    <w:rsid w:val="000C34FD"/>
    <w:rsid w:val="000C788E"/>
    <w:rsid w:val="000D0B8C"/>
    <w:rsid w:val="000D52F5"/>
    <w:rsid w:val="000E373E"/>
    <w:rsid w:val="000EDDD7"/>
    <w:rsid w:val="000F2350"/>
    <w:rsid w:val="000F4436"/>
    <w:rsid w:val="000F46E6"/>
    <w:rsid w:val="000F65D0"/>
    <w:rsid w:val="000F757D"/>
    <w:rsid w:val="00100D67"/>
    <w:rsid w:val="00101FF9"/>
    <w:rsid w:val="00102037"/>
    <w:rsid w:val="00103BE3"/>
    <w:rsid w:val="00104B73"/>
    <w:rsid w:val="00113288"/>
    <w:rsid w:val="00117CEA"/>
    <w:rsid w:val="001201EF"/>
    <w:rsid w:val="00120A99"/>
    <w:rsid w:val="0012179A"/>
    <w:rsid w:val="001303A0"/>
    <w:rsid w:val="001322E7"/>
    <w:rsid w:val="001335F5"/>
    <w:rsid w:val="0013457E"/>
    <w:rsid w:val="001349EC"/>
    <w:rsid w:val="00136908"/>
    <w:rsid w:val="00147A1C"/>
    <w:rsid w:val="001533DE"/>
    <w:rsid w:val="001658E1"/>
    <w:rsid w:val="00172DA6"/>
    <w:rsid w:val="001744B1"/>
    <w:rsid w:val="00175C8A"/>
    <w:rsid w:val="00183358"/>
    <w:rsid w:val="001939A7"/>
    <w:rsid w:val="00194056"/>
    <w:rsid w:val="001967B7"/>
    <w:rsid w:val="001970D1"/>
    <w:rsid w:val="001A1A58"/>
    <w:rsid w:val="001B0930"/>
    <w:rsid w:val="001C454F"/>
    <w:rsid w:val="001C6B1A"/>
    <w:rsid w:val="001C7AE3"/>
    <w:rsid w:val="001D1D15"/>
    <w:rsid w:val="001D5A01"/>
    <w:rsid w:val="001E0A4E"/>
    <w:rsid w:val="001E4655"/>
    <w:rsid w:val="001E4FAE"/>
    <w:rsid w:val="001F34C6"/>
    <w:rsid w:val="001F6DB6"/>
    <w:rsid w:val="0020109F"/>
    <w:rsid w:val="002116D6"/>
    <w:rsid w:val="002145D6"/>
    <w:rsid w:val="002158E5"/>
    <w:rsid w:val="00217282"/>
    <w:rsid w:val="00220AE5"/>
    <w:rsid w:val="0023367B"/>
    <w:rsid w:val="00235BC7"/>
    <w:rsid w:val="002419F2"/>
    <w:rsid w:val="002421C6"/>
    <w:rsid w:val="00245823"/>
    <w:rsid w:val="002607BF"/>
    <w:rsid w:val="0026084A"/>
    <w:rsid w:val="00265D42"/>
    <w:rsid w:val="00266690"/>
    <w:rsid w:val="00271274"/>
    <w:rsid w:val="00280532"/>
    <w:rsid w:val="00280867"/>
    <w:rsid w:val="0028284B"/>
    <w:rsid w:val="00285780"/>
    <w:rsid w:val="00294AE8"/>
    <w:rsid w:val="002A0944"/>
    <w:rsid w:val="002A1423"/>
    <w:rsid w:val="002A2CD1"/>
    <w:rsid w:val="002A4C8F"/>
    <w:rsid w:val="002A4E1C"/>
    <w:rsid w:val="002A5CB8"/>
    <w:rsid w:val="002B3E11"/>
    <w:rsid w:val="002B4444"/>
    <w:rsid w:val="002B6A9D"/>
    <w:rsid w:val="002C1B2B"/>
    <w:rsid w:val="002C47C0"/>
    <w:rsid w:val="002C4DB2"/>
    <w:rsid w:val="002C5CA0"/>
    <w:rsid w:val="002D009A"/>
    <w:rsid w:val="002F2D77"/>
    <w:rsid w:val="003065DB"/>
    <w:rsid w:val="003102E1"/>
    <w:rsid w:val="00310C03"/>
    <w:rsid w:val="00326D4A"/>
    <w:rsid w:val="003303A7"/>
    <w:rsid w:val="00332CA5"/>
    <w:rsid w:val="00334D2B"/>
    <w:rsid w:val="0034172E"/>
    <w:rsid w:val="003419D4"/>
    <w:rsid w:val="0035047D"/>
    <w:rsid w:val="003616A9"/>
    <w:rsid w:val="003671BE"/>
    <w:rsid w:val="00371DA0"/>
    <w:rsid w:val="00371F7C"/>
    <w:rsid w:val="00372B49"/>
    <w:rsid w:val="00376015"/>
    <w:rsid w:val="0038058F"/>
    <w:rsid w:val="00380934"/>
    <w:rsid w:val="00381957"/>
    <w:rsid w:val="00383994"/>
    <w:rsid w:val="00391E8C"/>
    <w:rsid w:val="003A07F1"/>
    <w:rsid w:val="003A318B"/>
    <w:rsid w:val="003A4ABE"/>
    <w:rsid w:val="003A6757"/>
    <w:rsid w:val="003B11E6"/>
    <w:rsid w:val="003B39BD"/>
    <w:rsid w:val="003B4AA5"/>
    <w:rsid w:val="003B700D"/>
    <w:rsid w:val="003B7743"/>
    <w:rsid w:val="003C441D"/>
    <w:rsid w:val="003C7A53"/>
    <w:rsid w:val="003D1F33"/>
    <w:rsid w:val="003D2642"/>
    <w:rsid w:val="003D31F3"/>
    <w:rsid w:val="003E7583"/>
    <w:rsid w:val="00400E95"/>
    <w:rsid w:val="00402B4C"/>
    <w:rsid w:val="004205CF"/>
    <w:rsid w:val="00423980"/>
    <w:rsid w:val="00424F19"/>
    <w:rsid w:val="004272D5"/>
    <w:rsid w:val="00430358"/>
    <w:rsid w:val="00446DC1"/>
    <w:rsid w:val="00454696"/>
    <w:rsid w:val="004663C2"/>
    <w:rsid w:val="0047000C"/>
    <w:rsid w:val="00474016"/>
    <w:rsid w:val="00475ED6"/>
    <w:rsid w:val="00477734"/>
    <w:rsid w:val="0049496D"/>
    <w:rsid w:val="00497001"/>
    <w:rsid w:val="004A0D3B"/>
    <w:rsid w:val="004A1628"/>
    <w:rsid w:val="004A3072"/>
    <w:rsid w:val="004A75A5"/>
    <w:rsid w:val="004B3115"/>
    <w:rsid w:val="004B5844"/>
    <w:rsid w:val="004C03A5"/>
    <w:rsid w:val="004C4D07"/>
    <w:rsid w:val="004C7C9D"/>
    <w:rsid w:val="004D5934"/>
    <w:rsid w:val="004D6FDC"/>
    <w:rsid w:val="004E213F"/>
    <w:rsid w:val="004E3220"/>
    <w:rsid w:val="004E3777"/>
    <w:rsid w:val="004E4C7C"/>
    <w:rsid w:val="004F5945"/>
    <w:rsid w:val="004F60D3"/>
    <w:rsid w:val="004F7F73"/>
    <w:rsid w:val="00502D0A"/>
    <w:rsid w:val="00503385"/>
    <w:rsid w:val="005038DC"/>
    <w:rsid w:val="00503B7A"/>
    <w:rsid w:val="00513B4A"/>
    <w:rsid w:val="00513DB1"/>
    <w:rsid w:val="00531E85"/>
    <w:rsid w:val="00544478"/>
    <w:rsid w:val="00546B56"/>
    <w:rsid w:val="00552418"/>
    <w:rsid w:val="0055502D"/>
    <w:rsid w:val="005575A3"/>
    <w:rsid w:val="00563E00"/>
    <w:rsid w:val="00570545"/>
    <w:rsid w:val="00570908"/>
    <w:rsid w:val="00574428"/>
    <w:rsid w:val="00584056"/>
    <w:rsid w:val="00584BA8"/>
    <w:rsid w:val="00584F82"/>
    <w:rsid w:val="00592D05"/>
    <w:rsid w:val="005930B3"/>
    <w:rsid w:val="00597B41"/>
    <w:rsid w:val="005A3710"/>
    <w:rsid w:val="005A3D56"/>
    <w:rsid w:val="005A47F0"/>
    <w:rsid w:val="005A51EB"/>
    <w:rsid w:val="005A5EB9"/>
    <w:rsid w:val="005B1535"/>
    <w:rsid w:val="005B5A9B"/>
    <w:rsid w:val="005C34C9"/>
    <w:rsid w:val="005C5F42"/>
    <w:rsid w:val="005D15B6"/>
    <w:rsid w:val="005D6982"/>
    <w:rsid w:val="005E2915"/>
    <w:rsid w:val="005E6D79"/>
    <w:rsid w:val="005E7E33"/>
    <w:rsid w:val="005F1615"/>
    <w:rsid w:val="005F2A21"/>
    <w:rsid w:val="005F7D4F"/>
    <w:rsid w:val="0060334D"/>
    <w:rsid w:val="006109B3"/>
    <w:rsid w:val="006134ED"/>
    <w:rsid w:val="00616F49"/>
    <w:rsid w:val="006215DF"/>
    <w:rsid w:val="00627DBE"/>
    <w:rsid w:val="00631BF5"/>
    <w:rsid w:val="006370AB"/>
    <w:rsid w:val="0064029A"/>
    <w:rsid w:val="006412CD"/>
    <w:rsid w:val="00660B65"/>
    <w:rsid w:val="00661EF1"/>
    <w:rsid w:val="006623B1"/>
    <w:rsid w:val="0066582A"/>
    <w:rsid w:val="00665B7B"/>
    <w:rsid w:val="0066694C"/>
    <w:rsid w:val="006674B7"/>
    <w:rsid w:val="00673D57"/>
    <w:rsid w:val="006901C5"/>
    <w:rsid w:val="006937FC"/>
    <w:rsid w:val="006A008F"/>
    <w:rsid w:val="006A2339"/>
    <w:rsid w:val="006B1E64"/>
    <w:rsid w:val="006B2B6E"/>
    <w:rsid w:val="006B414E"/>
    <w:rsid w:val="006B57E2"/>
    <w:rsid w:val="006C264C"/>
    <w:rsid w:val="006C294E"/>
    <w:rsid w:val="006C5823"/>
    <w:rsid w:val="006C63C3"/>
    <w:rsid w:val="006D0735"/>
    <w:rsid w:val="006D3971"/>
    <w:rsid w:val="006D4EE3"/>
    <w:rsid w:val="006D6ACC"/>
    <w:rsid w:val="006E486B"/>
    <w:rsid w:val="006E4C48"/>
    <w:rsid w:val="006F476F"/>
    <w:rsid w:val="006F5498"/>
    <w:rsid w:val="006F72FA"/>
    <w:rsid w:val="00703525"/>
    <w:rsid w:val="00712605"/>
    <w:rsid w:val="0071314B"/>
    <w:rsid w:val="007165DD"/>
    <w:rsid w:val="00720354"/>
    <w:rsid w:val="007210BD"/>
    <w:rsid w:val="007248BD"/>
    <w:rsid w:val="00730ABA"/>
    <w:rsid w:val="00731228"/>
    <w:rsid w:val="007338BB"/>
    <w:rsid w:val="00740B6A"/>
    <w:rsid w:val="00741B40"/>
    <w:rsid w:val="007420A1"/>
    <w:rsid w:val="007500A4"/>
    <w:rsid w:val="00760A1F"/>
    <w:rsid w:val="00764ABE"/>
    <w:rsid w:val="00765FDB"/>
    <w:rsid w:val="00773455"/>
    <w:rsid w:val="0077564B"/>
    <w:rsid w:val="0077736E"/>
    <w:rsid w:val="0079010D"/>
    <w:rsid w:val="00790EA9"/>
    <w:rsid w:val="00792335"/>
    <w:rsid w:val="0079565E"/>
    <w:rsid w:val="00796477"/>
    <w:rsid w:val="007A19A5"/>
    <w:rsid w:val="007A2E21"/>
    <w:rsid w:val="007A78B3"/>
    <w:rsid w:val="007B14E2"/>
    <w:rsid w:val="007B20DB"/>
    <w:rsid w:val="007B6822"/>
    <w:rsid w:val="007B7DB7"/>
    <w:rsid w:val="007B7F8F"/>
    <w:rsid w:val="007C1353"/>
    <w:rsid w:val="007C790B"/>
    <w:rsid w:val="007D3D19"/>
    <w:rsid w:val="007D7BFA"/>
    <w:rsid w:val="007E1CF3"/>
    <w:rsid w:val="007E533F"/>
    <w:rsid w:val="007F4D88"/>
    <w:rsid w:val="007F5502"/>
    <w:rsid w:val="007F6CF2"/>
    <w:rsid w:val="007F6E6B"/>
    <w:rsid w:val="00803400"/>
    <w:rsid w:val="00803F40"/>
    <w:rsid w:val="0082593A"/>
    <w:rsid w:val="0083011F"/>
    <w:rsid w:val="00830BFD"/>
    <w:rsid w:val="008324E0"/>
    <w:rsid w:val="00834D22"/>
    <w:rsid w:val="00835D17"/>
    <w:rsid w:val="008412B7"/>
    <w:rsid w:val="00841CA3"/>
    <w:rsid w:val="00846535"/>
    <w:rsid w:val="00856A30"/>
    <w:rsid w:val="008577EF"/>
    <w:rsid w:val="0086176F"/>
    <w:rsid w:val="008641F7"/>
    <w:rsid w:val="008712DD"/>
    <w:rsid w:val="00872D2D"/>
    <w:rsid w:val="00874843"/>
    <w:rsid w:val="008755F0"/>
    <w:rsid w:val="0087585B"/>
    <w:rsid w:val="008779B7"/>
    <w:rsid w:val="00885F93"/>
    <w:rsid w:val="00887707"/>
    <w:rsid w:val="0088770A"/>
    <w:rsid w:val="008906A1"/>
    <w:rsid w:val="00891C29"/>
    <w:rsid w:val="008A061F"/>
    <w:rsid w:val="008A32EF"/>
    <w:rsid w:val="008A479D"/>
    <w:rsid w:val="008A512E"/>
    <w:rsid w:val="008B2339"/>
    <w:rsid w:val="008B36EC"/>
    <w:rsid w:val="008B4F41"/>
    <w:rsid w:val="008C32CD"/>
    <w:rsid w:val="008C3B20"/>
    <w:rsid w:val="008C58D0"/>
    <w:rsid w:val="008C5C27"/>
    <w:rsid w:val="008D1634"/>
    <w:rsid w:val="008D5E67"/>
    <w:rsid w:val="008D6296"/>
    <w:rsid w:val="008D62C4"/>
    <w:rsid w:val="008D6CD4"/>
    <w:rsid w:val="008E10FB"/>
    <w:rsid w:val="008E1FF7"/>
    <w:rsid w:val="008E7305"/>
    <w:rsid w:val="008E7762"/>
    <w:rsid w:val="008F7411"/>
    <w:rsid w:val="008F7BEC"/>
    <w:rsid w:val="00903CC5"/>
    <w:rsid w:val="009114C6"/>
    <w:rsid w:val="0091669C"/>
    <w:rsid w:val="0092662A"/>
    <w:rsid w:val="00931123"/>
    <w:rsid w:val="00943CC6"/>
    <w:rsid w:val="00945E3A"/>
    <w:rsid w:val="009469E0"/>
    <w:rsid w:val="00952BAC"/>
    <w:rsid w:val="009652B8"/>
    <w:rsid w:val="009662E1"/>
    <w:rsid w:val="00971779"/>
    <w:rsid w:val="00972186"/>
    <w:rsid w:val="00973606"/>
    <w:rsid w:val="00973EF1"/>
    <w:rsid w:val="00980FBF"/>
    <w:rsid w:val="00984366"/>
    <w:rsid w:val="009A713C"/>
    <w:rsid w:val="009B6E9D"/>
    <w:rsid w:val="009C0083"/>
    <w:rsid w:val="009C086B"/>
    <w:rsid w:val="009C1BC3"/>
    <w:rsid w:val="009C690C"/>
    <w:rsid w:val="009D1C5D"/>
    <w:rsid w:val="009D249B"/>
    <w:rsid w:val="009D3527"/>
    <w:rsid w:val="009E49B3"/>
    <w:rsid w:val="009E59EB"/>
    <w:rsid w:val="009E708E"/>
    <w:rsid w:val="009F08AB"/>
    <w:rsid w:val="009F52CE"/>
    <w:rsid w:val="00A12122"/>
    <w:rsid w:val="00A141BB"/>
    <w:rsid w:val="00A217FB"/>
    <w:rsid w:val="00A24566"/>
    <w:rsid w:val="00A303D6"/>
    <w:rsid w:val="00A305A4"/>
    <w:rsid w:val="00A32026"/>
    <w:rsid w:val="00A45B45"/>
    <w:rsid w:val="00A52D8B"/>
    <w:rsid w:val="00A53212"/>
    <w:rsid w:val="00A603A1"/>
    <w:rsid w:val="00A623F0"/>
    <w:rsid w:val="00A7667A"/>
    <w:rsid w:val="00A84B7C"/>
    <w:rsid w:val="00A85162"/>
    <w:rsid w:val="00A878D9"/>
    <w:rsid w:val="00A906C2"/>
    <w:rsid w:val="00A92EB4"/>
    <w:rsid w:val="00A93DF5"/>
    <w:rsid w:val="00A97943"/>
    <w:rsid w:val="00AA07DA"/>
    <w:rsid w:val="00AA4F15"/>
    <w:rsid w:val="00AA7B06"/>
    <w:rsid w:val="00AB3DE0"/>
    <w:rsid w:val="00AB4CDA"/>
    <w:rsid w:val="00AC6D41"/>
    <w:rsid w:val="00AD039A"/>
    <w:rsid w:val="00AD4EF8"/>
    <w:rsid w:val="00AD6F11"/>
    <w:rsid w:val="00AD75B8"/>
    <w:rsid w:val="00AE6052"/>
    <w:rsid w:val="00AE7071"/>
    <w:rsid w:val="00AE74EA"/>
    <w:rsid w:val="00AF1CE3"/>
    <w:rsid w:val="00AF28F1"/>
    <w:rsid w:val="00AF2F5A"/>
    <w:rsid w:val="00AF61B7"/>
    <w:rsid w:val="00B079ED"/>
    <w:rsid w:val="00B1571D"/>
    <w:rsid w:val="00B1670B"/>
    <w:rsid w:val="00B1738A"/>
    <w:rsid w:val="00B219B3"/>
    <w:rsid w:val="00B24C2D"/>
    <w:rsid w:val="00B31BD7"/>
    <w:rsid w:val="00B34380"/>
    <w:rsid w:val="00B40E3D"/>
    <w:rsid w:val="00B62351"/>
    <w:rsid w:val="00B62CE1"/>
    <w:rsid w:val="00B656D2"/>
    <w:rsid w:val="00B70DF3"/>
    <w:rsid w:val="00B727EB"/>
    <w:rsid w:val="00B75A90"/>
    <w:rsid w:val="00B83D6F"/>
    <w:rsid w:val="00B93117"/>
    <w:rsid w:val="00BA314B"/>
    <w:rsid w:val="00BB34F2"/>
    <w:rsid w:val="00BB4CE8"/>
    <w:rsid w:val="00BC0594"/>
    <w:rsid w:val="00BC49B4"/>
    <w:rsid w:val="00BD0311"/>
    <w:rsid w:val="00BF2354"/>
    <w:rsid w:val="00BF331E"/>
    <w:rsid w:val="00BF4DE6"/>
    <w:rsid w:val="00C00165"/>
    <w:rsid w:val="00C050E3"/>
    <w:rsid w:val="00C11EBD"/>
    <w:rsid w:val="00C23F46"/>
    <w:rsid w:val="00C260AF"/>
    <w:rsid w:val="00C263A4"/>
    <w:rsid w:val="00C304F6"/>
    <w:rsid w:val="00C31331"/>
    <w:rsid w:val="00C31DB7"/>
    <w:rsid w:val="00C3329F"/>
    <w:rsid w:val="00C406B0"/>
    <w:rsid w:val="00C41AA2"/>
    <w:rsid w:val="00C45F6F"/>
    <w:rsid w:val="00C4695C"/>
    <w:rsid w:val="00C47AF5"/>
    <w:rsid w:val="00C5407A"/>
    <w:rsid w:val="00C56B1A"/>
    <w:rsid w:val="00C629AD"/>
    <w:rsid w:val="00C678F5"/>
    <w:rsid w:val="00C721CB"/>
    <w:rsid w:val="00C81EBD"/>
    <w:rsid w:val="00C85D04"/>
    <w:rsid w:val="00C90BDE"/>
    <w:rsid w:val="00CA1A04"/>
    <w:rsid w:val="00CA28BF"/>
    <w:rsid w:val="00CA50AF"/>
    <w:rsid w:val="00CA7C5E"/>
    <w:rsid w:val="00CB16E2"/>
    <w:rsid w:val="00CB1798"/>
    <w:rsid w:val="00CB3B49"/>
    <w:rsid w:val="00CB50FB"/>
    <w:rsid w:val="00CC2BB5"/>
    <w:rsid w:val="00CC31F4"/>
    <w:rsid w:val="00CC4B60"/>
    <w:rsid w:val="00CC7201"/>
    <w:rsid w:val="00CD21A1"/>
    <w:rsid w:val="00CD5548"/>
    <w:rsid w:val="00CE0EBA"/>
    <w:rsid w:val="00CE13A6"/>
    <w:rsid w:val="00CE40A1"/>
    <w:rsid w:val="00CF0E52"/>
    <w:rsid w:val="00CF10C7"/>
    <w:rsid w:val="00CF320C"/>
    <w:rsid w:val="00CF6C5C"/>
    <w:rsid w:val="00D0028A"/>
    <w:rsid w:val="00D01B05"/>
    <w:rsid w:val="00D0306A"/>
    <w:rsid w:val="00D10673"/>
    <w:rsid w:val="00D12FD2"/>
    <w:rsid w:val="00D13330"/>
    <w:rsid w:val="00D13DEA"/>
    <w:rsid w:val="00D159D3"/>
    <w:rsid w:val="00D17003"/>
    <w:rsid w:val="00D214EE"/>
    <w:rsid w:val="00D227DF"/>
    <w:rsid w:val="00D26035"/>
    <w:rsid w:val="00D35F52"/>
    <w:rsid w:val="00D37883"/>
    <w:rsid w:val="00D45A47"/>
    <w:rsid w:val="00D45DE0"/>
    <w:rsid w:val="00D530BD"/>
    <w:rsid w:val="00D548D9"/>
    <w:rsid w:val="00D5510C"/>
    <w:rsid w:val="00D564E6"/>
    <w:rsid w:val="00D57543"/>
    <w:rsid w:val="00D7207A"/>
    <w:rsid w:val="00D7348E"/>
    <w:rsid w:val="00D744D6"/>
    <w:rsid w:val="00D7531A"/>
    <w:rsid w:val="00D77026"/>
    <w:rsid w:val="00D778DF"/>
    <w:rsid w:val="00D77E83"/>
    <w:rsid w:val="00D94C96"/>
    <w:rsid w:val="00D9560B"/>
    <w:rsid w:val="00DA1185"/>
    <w:rsid w:val="00DB10FF"/>
    <w:rsid w:val="00DB4D43"/>
    <w:rsid w:val="00DB534F"/>
    <w:rsid w:val="00DB65F1"/>
    <w:rsid w:val="00DC27DF"/>
    <w:rsid w:val="00DC3412"/>
    <w:rsid w:val="00DD6E36"/>
    <w:rsid w:val="00DE50CE"/>
    <w:rsid w:val="00DF7D17"/>
    <w:rsid w:val="00E05D1D"/>
    <w:rsid w:val="00E076EC"/>
    <w:rsid w:val="00E07C7B"/>
    <w:rsid w:val="00E15B28"/>
    <w:rsid w:val="00E22EA0"/>
    <w:rsid w:val="00E2432F"/>
    <w:rsid w:val="00E50F21"/>
    <w:rsid w:val="00E51CA8"/>
    <w:rsid w:val="00E6153C"/>
    <w:rsid w:val="00E626E2"/>
    <w:rsid w:val="00E631D8"/>
    <w:rsid w:val="00E67B17"/>
    <w:rsid w:val="00E72819"/>
    <w:rsid w:val="00E83E5C"/>
    <w:rsid w:val="00E83F03"/>
    <w:rsid w:val="00E91CB0"/>
    <w:rsid w:val="00E97C49"/>
    <w:rsid w:val="00EA21A6"/>
    <w:rsid w:val="00EA2986"/>
    <w:rsid w:val="00EA564F"/>
    <w:rsid w:val="00EA58EE"/>
    <w:rsid w:val="00EB6CFF"/>
    <w:rsid w:val="00EC22FA"/>
    <w:rsid w:val="00EC599B"/>
    <w:rsid w:val="00EC7F35"/>
    <w:rsid w:val="00ED2CAB"/>
    <w:rsid w:val="00ED4E7B"/>
    <w:rsid w:val="00ED582A"/>
    <w:rsid w:val="00EE6407"/>
    <w:rsid w:val="00EE6A7A"/>
    <w:rsid w:val="00EE7BEE"/>
    <w:rsid w:val="00EF1B8E"/>
    <w:rsid w:val="00F069E0"/>
    <w:rsid w:val="00F12547"/>
    <w:rsid w:val="00F2371E"/>
    <w:rsid w:val="00F24F25"/>
    <w:rsid w:val="00F25DA8"/>
    <w:rsid w:val="00F375C9"/>
    <w:rsid w:val="00F37A26"/>
    <w:rsid w:val="00F41B62"/>
    <w:rsid w:val="00F45927"/>
    <w:rsid w:val="00F466CB"/>
    <w:rsid w:val="00F46BDB"/>
    <w:rsid w:val="00F51FDB"/>
    <w:rsid w:val="00F53543"/>
    <w:rsid w:val="00F54B0A"/>
    <w:rsid w:val="00F573AE"/>
    <w:rsid w:val="00F630A3"/>
    <w:rsid w:val="00F634D0"/>
    <w:rsid w:val="00F64BA0"/>
    <w:rsid w:val="00F66B70"/>
    <w:rsid w:val="00F7038A"/>
    <w:rsid w:val="00F76A7E"/>
    <w:rsid w:val="00F906B9"/>
    <w:rsid w:val="00F90F1F"/>
    <w:rsid w:val="00F93562"/>
    <w:rsid w:val="00F93CD1"/>
    <w:rsid w:val="00F94A9F"/>
    <w:rsid w:val="00FA509A"/>
    <w:rsid w:val="00FA683B"/>
    <w:rsid w:val="00FB04E7"/>
    <w:rsid w:val="00FB5290"/>
    <w:rsid w:val="00FB56C7"/>
    <w:rsid w:val="00FD1279"/>
    <w:rsid w:val="00FD553D"/>
    <w:rsid w:val="00FD6491"/>
    <w:rsid w:val="00FD6E45"/>
    <w:rsid w:val="028D002C"/>
    <w:rsid w:val="037812E9"/>
    <w:rsid w:val="049E1247"/>
    <w:rsid w:val="05016798"/>
    <w:rsid w:val="050A42C3"/>
    <w:rsid w:val="05242B12"/>
    <w:rsid w:val="05A58444"/>
    <w:rsid w:val="05CEB779"/>
    <w:rsid w:val="0664F6FE"/>
    <w:rsid w:val="06D7E437"/>
    <w:rsid w:val="06F2CBF9"/>
    <w:rsid w:val="06F41B7F"/>
    <w:rsid w:val="0768A059"/>
    <w:rsid w:val="07F3E2A6"/>
    <w:rsid w:val="0800C75F"/>
    <w:rsid w:val="0819930C"/>
    <w:rsid w:val="08F59F80"/>
    <w:rsid w:val="09840384"/>
    <w:rsid w:val="0B1FD3E5"/>
    <w:rsid w:val="0B8AF1EF"/>
    <w:rsid w:val="0BD7C390"/>
    <w:rsid w:val="0BFB9D6B"/>
    <w:rsid w:val="0C0B65CD"/>
    <w:rsid w:val="0C1EB76D"/>
    <w:rsid w:val="0CADD417"/>
    <w:rsid w:val="0CFBA65E"/>
    <w:rsid w:val="0E248F9C"/>
    <w:rsid w:val="0EC292B1"/>
    <w:rsid w:val="10128438"/>
    <w:rsid w:val="1061AA20"/>
    <w:rsid w:val="1161D59B"/>
    <w:rsid w:val="119D30A5"/>
    <w:rsid w:val="126035EE"/>
    <w:rsid w:val="12EFAA52"/>
    <w:rsid w:val="13BFF8C1"/>
    <w:rsid w:val="142A5840"/>
    <w:rsid w:val="145D4A0F"/>
    <w:rsid w:val="14907B06"/>
    <w:rsid w:val="15155148"/>
    <w:rsid w:val="159A9937"/>
    <w:rsid w:val="15F91A70"/>
    <w:rsid w:val="164F9F94"/>
    <w:rsid w:val="1663C8DC"/>
    <w:rsid w:val="1667F544"/>
    <w:rsid w:val="174DA351"/>
    <w:rsid w:val="17667E2D"/>
    <w:rsid w:val="17FBBFF6"/>
    <w:rsid w:val="18014407"/>
    <w:rsid w:val="18102175"/>
    <w:rsid w:val="1849C974"/>
    <w:rsid w:val="189F638F"/>
    <w:rsid w:val="18E278B1"/>
    <w:rsid w:val="18FDC963"/>
    <w:rsid w:val="194B00F7"/>
    <w:rsid w:val="19579589"/>
    <w:rsid w:val="1A2D9649"/>
    <w:rsid w:val="1B695BA3"/>
    <w:rsid w:val="1B7DE74D"/>
    <w:rsid w:val="1C371479"/>
    <w:rsid w:val="1DB22B2E"/>
    <w:rsid w:val="1DB32C3C"/>
    <w:rsid w:val="1EE0A401"/>
    <w:rsid w:val="1F514F7D"/>
    <w:rsid w:val="2058C519"/>
    <w:rsid w:val="215F678A"/>
    <w:rsid w:val="226946A4"/>
    <w:rsid w:val="22F2F3A7"/>
    <w:rsid w:val="23B6D7A6"/>
    <w:rsid w:val="2425A050"/>
    <w:rsid w:val="24E4C77B"/>
    <w:rsid w:val="25C3240E"/>
    <w:rsid w:val="26670397"/>
    <w:rsid w:val="2AB5D80D"/>
    <w:rsid w:val="2AD32030"/>
    <w:rsid w:val="2B19F8C1"/>
    <w:rsid w:val="2B4B0D6F"/>
    <w:rsid w:val="2C7FB77B"/>
    <w:rsid w:val="2D26B31E"/>
    <w:rsid w:val="2D8E11B3"/>
    <w:rsid w:val="2EF64B7B"/>
    <w:rsid w:val="30522086"/>
    <w:rsid w:val="305DC947"/>
    <w:rsid w:val="310B50DC"/>
    <w:rsid w:val="311B3D15"/>
    <w:rsid w:val="31D9EE57"/>
    <w:rsid w:val="32E8D055"/>
    <w:rsid w:val="33EEA816"/>
    <w:rsid w:val="3518120D"/>
    <w:rsid w:val="365A9DB4"/>
    <w:rsid w:val="36BD8C93"/>
    <w:rsid w:val="36CA77BE"/>
    <w:rsid w:val="37015D60"/>
    <w:rsid w:val="3729C089"/>
    <w:rsid w:val="3736CCDC"/>
    <w:rsid w:val="378A7E99"/>
    <w:rsid w:val="37A7F6B6"/>
    <w:rsid w:val="383923B6"/>
    <w:rsid w:val="396F98B5"/>
    <w:rsid w:val="3A921CD4"/>
    <w:rsid w:val="3B2EFD30"/>
    <w:rsid w:val="3C84C977"/>
    <w:rsid w:val="3D2028F6"/>
    <w:rsid w:val="3D2090E5"/>
    <w:rsid w:val="3E0C6652"/>
    <w:rsid w:val="3E1210A3"/>
    <w:rsid w:val="3E6461D7"/>
    <w:rsid w:val="3E6E0FCD"/>
    <w:rsid w:val="40CC57B4"/>
    <w:rsid w:val="41A6D09D"/>
    <w:rsid w:val="41FB05BA"/>
    <w:rsid w:val="42470C23"/>
    <w:rsid w:val="42E17B8D"/>
    <w:rsid w:val="434AA267"/>
    <w:rsid w:val="4395C6B6"/>
    <w:rsid w:val="445DC562"/>
    <w:rsid w:val="44C3DCF4"/>
    <w:rsid w:val="455C3073"/>
    <w:rsid w:val="4575F39A"/>
    <w:rsid w:val="458173E2"/>
    <w:rsid w:val="4611465F"/>
    <w:rsid w:val="47729B41"/>
    <w:rsid w:val="4826193A"/>
    <w:rsid w:val="485FE3B0"/>
    <w:rsid w:val="487B3CF9"/>
    <w:rsid w:val="48FB14BC"/>
    <w:rsid w:val="4997AB03"/>
    <w:rsid w:val="49AD7C06"/>
    <w:rsid w:val="4A2FA196"/>
    <w:rsid w:val="4C1038DA"/>
    <w:rsid w:val="4D6B9921"/>
    <w:rsid w:val="4E0DFB57"/>
    <w:rsid w:val="5053419A"/>
    <w:rsid w:val="50B1BF78"/>
    <w:rsid w:val="51621864"/>
    <w:rsid w:val="52221F3F"/>
    <w:rsid w:val="5326922E"/>
    <w:rsid w:val="53BD5B7F"/>
    <w:rsid w:val="544EB27D"/>
    <w:rsid w:val="5524B3CC"/>
    <w:rsid w:val="55910C97"/>
    <w:rsid w:val="55F28882"/>
    <w:rsid w:val="56C2D3C0"/>
    <w:rsid w:val="5793C8B5"/>
    <w:rsid w:val="580E379D"/>
    <w:rsid w:val="595401EC"/>
    <w:rsid w:val="5A1408C7"/>
    <w:rsid w:val="5A4470F1"/>
    <w:rsid w:val="5AE82841"/>
    <w:rsid w:val="5AF46BE5"/>
    <w:rsid w:val="5B4472EE"/>
    <w:rsid w:val="5E211D72"/>
    <w:rsid w:val="6094F86D"/>
    <w:rsid w:val="60CDB74E"/>
    <w:rsid w:val="62475F1A"/>
    <w:rsid w:val="6302D2A4"/>
    <w:rsid w:val="6313D73C"/>
    <w:rsid w:val="6362BD5C"/>
    <w:rsid w:val="63C2D893"/>
    <w:rsid w:val="66BB3799"/>
    <w:rsid w:val="673A7B6D"/>
    <w:rsid w:val="681DE76A"/>
    <w:rsid w:val="68E03989"/>
    <w:rsid w:val="69666F69"/>
    <w:rsid w:val="6972133C"/>
    <w:rsid w:val="697F882C"/>
    <w:rsid w:val="69FA8C71"/>
    <w:rsid w:val="6CA7A18C"/>
    <w:rsid w:val="6CD81886"/>
    <w:rsid w:val="6D0BB592"/>
    <w:rsid w:val="6D69BAD9"/>
    <w:rsid w:val="6D81F265"/>
    <w:rsid w:val="6FCABF70"/>
    <w:rsid w:val="710354EE"/>
    <w:rsid w:val="71441DFD"/>
    <w:rsid w:val="71A470D5"/>
    <w:rsid w:val="742CFDA6"/>
    <w:rsid w:val="76633ED5"/>
    <w:rsid w:val="784F1F52"/>
    <w:rsid w:val="78F40D44"/>
    <w:rsid w:val="7B898711"/>
    <w:rsid w:val="7D641F4F"/>
    <w:rsid w:val="7E5A3219"/>
    <w:rsid w:val="7EB5B5B6"/>
    <w:rsid w:val="7EEEB344"/>
    <w:rsid w:val="7FA30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0CE2D"/>
  <w15:chartTrackingRefBased/>
  <w15:docId w15:val="{D39FB9F8-E6FA-466F-A74F-DD51C329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822"/>
    <w:rPr>
      <w:sz w:val="24"/>
      <w:szCs w:val="24"/>
    </w:rPr>
  </w:style>
  <w:style w:type="paragraph" w:styleId="Heading1">
    <w:name w:val="heading 1"/>
    <w:basedOn w:val="Normal"/>
    <w:next w:val="Normal"/>
    <w:qFormat/>
    <w:rsid w:val="00CA28BF"/>
    <w:pPr>
      <w:keepNext/>
      <w:outlineLvl w:val="0"/>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0311"/>
    <w:rPr>
      <w:rFonts w:ascii="Tahoma" w:hAnsi="Tahoma" w:cs="Tahoma"/>
      <w:sz w:val="16"/>
      <w:szCs w:val="16"/>
    </w:rPr>
  </w:style>
  <w:style w:type="paragraph" w:styleId="Header">
    <w:name w:val="header"/>
    <w:basedOn w:val="Normal"/>
    <w:rsid w:val="000630B9"/>
    <w:pPr>
      <w:tabs>
        <w:tab w:val="center" w:pos="4320"/>
        <w:tab w:val="right" w:pos="8640"/>
      </w:tabs>
    </w:pPr>
  </w:style>
  <w:style w:type="paragraph" w:styleId="Footer">
    <w:name w:val="footer"/>
    <w:basedOn w:val="Normal"/>
    <w:rsid w:val="000630B9"/>
    <w:pPr>
      <w:tabs>
        <w:tab w:val="center" w:pos="4320"/>
        <w:tab w:val="right" w:pos="8640"/>
      </w:tabs>
    </w:pPr>
  </w:style>
  <w:style w:type="paragraph" w:customStyle="1" w:styleId="LetterHeadNEA">
    <w:name w:val="LetterHead NEA"/>
    <w:basedOn w:val="Normal"/>
    <w:rsid w:val="00183358"/>
    <w:rPr>
      <w:rFonts w:ascii="RotisSerif" w:hAnsi="RotisSerif"/>
      <w:sz w:val="18"/>
      <w:szCs w:val="20"/>
    </w:rPr>
  </w:style>
  <w:style w:type="paragraph" w:styleId="NormalWeb">
    <w:name w:val="Normal (Web)"/>
    <w:basedOn w:val="Normal"/>
    <w:uiPriority w:val="99"/>
    <w:unhideWhenUsed/>
    <w:rsid w:val="002A1423"/>
    <w:pPr>
      <w:spacing w:before="100" w:beforeAutospacing="1" w:after="100" w:afterAutospacing="1"/>
    </w:pPr>
  </w:style>
  <w:style w:type="character" w:styleId="Hyperlink">
    <w:name w:val="Hyperlink"/>
    <w:basedOn w:val="DefaultParagraphFont"/>
    <w:uiPriority w:val="99"/>
    <w:rsid w:val="003102E1"/>
    <w:rPr>
      <w:color w:val="0563C1" w:themeColor="hyperlink"/>
      <w:u w:val="single"/>
    </w:rPr>
  </w:style>
  <w:style w:type="character" w:styleId="UnresolvedMention">
    <w:name w:val="Unresolved Mention"/>
    <w:basedOn w:val="DefaultParagraphFont"/>
    <w:uiPriority w:val="99"/>
    <w:semiHidden/>
    <w:unhideWhenUsed/>
    <w:rsid w:val="003102E1"/>
    <w:rPr>
      <w:color w:val="605E5C"/>
      <w:shd w:val="clear" w:color="auto" w:fill="E1DFDD"/>
    </w:rPr>
  </w:style>
  <w:style w:type="paragraph" w:styleId="ListParagraph">
    <w:name w:val="List Paragraph"/>
    <w:basedOn w:val="Normal"/>
    <w:uiPriority w:val="34"/>
    <w:qFormat/>
    <w:rsid w:val="006134ED"/>
    <w:pPr>
      <w:ind w:left="720"/>
      <w:contextualSpacing/>
    </w:pPr>
  </w:style>
  <w:style w:type="character" w:styleId="FollowedHyperlink">
    <w:name w:val="FollowedHyperlink"/>
    <w:basedOn w:val="DefaultParagraphFont"/>
    <w:rsid w:val="00FB04E7"/>
    <w:rPr>
      <w:color w:val="954F72" w:themeColor="followedHyperlink"/>
      <w:u w:val="single"/>
    </w:rPr>
  </w:style>
  <w:style w:type="paragraph" w:customStyle="1" w:styleId="xparagraph">
    <w:name w:val="xparagraph"/>
    <w:basedOn w:val="Normal"/>
    <w:rsid w:val="00631BF5"/>
    <w:pPr>
      <w:spacing w:before="100" w:beforeAutospacing="1" w:after="100" w:afterAutospacing="1"/>
    </w:pPr>
  </w:style>
  <w:style w:type="character" w:customStyle="1" w:styleId="xnormaltextrun">
    <w:name w:val="xnormaltextrun"/>
    <w:basedOn w:val="DefaultParagraphFont"/>
    <w:rsid w:val="00631BF5"/>
  </w:style>
  <w:style w:type="character" w:customStyle="1" w:styleId="xeop">
    <w:name w:val="xeop"/>
    <w:basedOn w:val="DefaultParagraphFont"/>
    <w:rsid w:val="00631BF5"/>
  </w:style>
  <w:style w:type="character" w:customStyle="1" w:styleId="apple-converted-space">
    <w:name w:val="apple-converted-space"/>
    <w:basedOn w:val="DefaultParagraphFont"/>
    <w:rsid w:val="00631BF5"/>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rPr>
      <w:sz w:val="16"/>
      <w:szCs w:val="16"/>
    </w:rPr>
  </w:style>
  <w:style w:type="character" w:styleId="Strong">
    <w:name w:val="Strong"/>
    <w:basedOn w:val="DefaultParagraphFont"/>
    <w:uiPriority w:val="22"/>
    <w:qFormat/>
    <w:rsid w:val="00F37A26"/>
    <w:rPr>
      <w:b/>
      <w:bCs/>
    </w:rPr>
  </w:style>
  <w:style w:type="character" w:customStyle="1" w:styleId="sr-only">
    <w:name w:val="sr-only"/>
    <w:basedOn w:val="DefaultParagraphFont"/>
    <w:rsid w:val="00F37A26"/>
  </w:style>
  <w:style w:type="character" w:styleId="PageNumber">
    <w:name w:val="page number"/>
    <w:basedOn w:val="DefaultParagraphFont"/>
    <w:rsid w:val="00C304F6"/>
  </w:style>
  <w:style w:type="paragraph" w:styleId="CommentSubject">
    <w:name w:val="annotation subject"/>
    <w:basedOn w:val="CommentText"/>
    <w:next w:val="CommentText"/>
    <w:link w:val="CommentSubjectChar"/>
    <w:semiHidden/>
    <w:unhideWhenUsed/>
    <w:rsid w:val="00D57543"/>
    <w:rPr>
      <w:b/>
      <w:bCs/>
    </w:rPr>
  </w:style>
  <w:style w:type="character" w:customStyle="1" w:styleId="CommentSubjectChar">
    <w:name w:val="Comment Subject Char"/>
    <w:basedOn w:val="CommentTextChar"/>
    <w:link w:val="CommentSubject"/>
    <w:semiHidden/>
    <w:rsid w:val="00D57543"/>
    <w:rPr>
      <w:b/>
      <w:bCs/>
    </w:rPr>
  </w:style>
  <w:style w:type="paragraph" w:styleId="Revision">
    <w:name w:val="Revision"/>
    <w:hidden/>
    <w:uiPriority w:val="99"/>
    <w:semiHidden/>
    <w:rsid w:val="00C11EBD"/>
    <w:rPr>
      <w:sz w:val="24"/>
      <w:szCs w:val="24"/>
    </w:rPr>
  </w:style>
  <w:style w:type="paragraph" w:styleId="FootnoteText">
    <w:name w:val="footnote text"/>
    <w:basedOn w:val="Normal"/>
    <w:link w:val="FootnoteTextChar"/>
    <w:rsid w:val="002B3E11"/>
    <w:rPr>
      <w:sz w:val="20"/>
      <w:szCs w:val="20"/>
    </w:rPr>
  </w:style>
  <w:style w:type="character" w:customStyle="1" w:styleId="FootnoteTextChar">
    <w:name w:val="Footnote Text Char"/>
    <w:basedOn w:val="DefaultParagraphFont"/>
    <w:link w:val="FootnoteText"/>
    <w:rsid w:val="002B3E11"/>
  </w:style>
  <w:style w:type="character" w:styleId="FootnoteReference">
    <w:name w:val="footnote reference"/>
    <w:basedOn w:val="DefaultParagraphFont"/>
    <w:rsid w:val="002B3E11"/>
    <w:rPr>
      <w:vertAlign w:val="superscript"/>
    </w:rPr>
  </w:style>
  <w:style w:type="character" w:customStyle="1" w:styleId="normaltextrun">
    <w:name w:val="normaltextrun"/>
    <w:basedOn w:val="DefaultParagraphFont"/>
    <w:rsid w:val="00803400"/>
  </w:style>
  <w:style w:type="character" w:customStyle="1" w:styleId="eop">
    <w:name w:val="eop"/>
    <w:basedOn w:val="DefaultParagraphFont"/>
    <w:rsid w:val="00803400"/>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7714">
      <w:bodyDiv w:val="1"/>
      <w:marLeft w:val="0"/>
      <w:marRight w:val="0"/>
      <w:marTop w:val="0"/>
      <w:marBottom w:val="0"/>
      <w:divBdr>
        <w:top w:val="none" w:sz="0" w:space="0" w:color="auto"/>
        <w:left w:val="none" w:sz="0" w:space="0" w:color="auto"/>
        <w:bottom w:val="none" w:sz="0" w:space="0" w:color="auto"/>
        <w:right w:val="none" w:sz="0" w:space="0" w:color="auto"/>
      </w:divBdr>
    </w:div>
    <w:div w:id="282425071">
      <w:bodyDiv w:val="1"/>
      <w:marLeft w:val="0"/>
      <w:marRight w:val="0"/>
      <w:marTop w:val="0"/>
      <w:marBottom w:val="0"/>
      <w:divBdr>
        <w:top w:val="none" w:sz="0" w:space="0" w:color="auto"/>
        <w:left w:val="none" w:sz="0" w:space="0" w:color="auto"/>
        <w:bottom w:val="none" w:sz="0" w:space="0" w:color="auto"/>
        <w:right w:val="none" w:sz="0" w:space="0" w:color="auto"/>
      </w:divBdr>
    </w:div>
    <w:div w:id="467359908">
      <w:bodyDiv w:val="1"/>
      <w:marLeft w:val="0"/>
      <w:marRight w:val="0"/>
      <w:marTop w:val="0"/>
      <w:marBottom w:val="0"/>
      <w:divBdr>
        <w:top w:val="none" w:sz="0" w:space="0" w:color="auto"/>
        <w:left w:val="none" w:sz="0" w:space="0" w:color="auto"/>
        <w:bottom w:val="none" w:sz="0" w:space="0" w:color="auto"/>
        <w:right w:val="none" w:sz="0" w:space="0" w:color="auto"/>
      </w:divBdr>
    </w:div>
    <w:div w:id="591283453">
      <w:bodyDiv w:val="1"/>
      <w:marLeft w:val="0"/>
      <w:marRight w:val="0"/>
      <w:marTop w:val="0"/>
      <w:marBottom w:val="0"/>
      <w:divBdr>
        <w:top w:val="none" w:sz="0" w:space="0" w:color="auto"/>
        <w:left w:val="none" w:sz="0" w:space="0" w:color="auto"/>
        <w:bottom w:val="none" w:sz="0" w:space="0" w:color="auto"/>
        <w:right w:val="none" w:sz="0" w:space="0" w:color="auto"/>
      </w:divBdr>
    </w:div>
    <w:div w:id="644089910">
      <w:bodyDiv w:val="1"/>
      <w:marLeft w:val="0"/>
      <w:marRight w:val="0"/>
      <w:marTop w:val="0"/>
      <w:marBottom w:val="0"/>
      <w:divBdr>
        <w:top w:val="none" w:sz="0" w:space="0" w:color="auto"/>
        <w:left w:val="none" w:sz="0" w:space="0" w:color="auto"/>
        <w:bottom w:val="none" w:sz="0" w:space="0" w:color="auto"/>
        <w:right w:val="none" w:sz="0" w:space="0" w:color="auto"/>
      </w:divBdr>
    </w:div>
    <w:div w:id="646399385">
      <w:bodyDiv w:val="1"/>
      <w:marLeft w:val="0"/>
      <w:marRight w:val="0"/>
      <w:marTop w:val="0"/>
      <w:marBottom w:val="0"/>
      <w:divBdr>
        <w:top w:val="none" w:sz="0" w:space="0" w:color="auto"/>
        <w:left w:val="none" w:sz="0" w:space="0" w:color="auto"/>
        <w:bottom w:val="none" w:sz="0" w:space="0" w:color="auto"/>
        <w:right w:val="none" w:sz="0" w:space="0" w:color="auto"/>
      </w:divBdr>
    </w:div>
    <w:div w:id="729810883">
      <w:bodyDiv w:val="1"/>
      <w:marLeft w:val="0"/>
      <w:marRight w:val="0"/>
      <w:marTop w:val="0"/>
      <w:marBottom w:val="0"/>
      <w:divBdr>
        <w:top w:val="none" w:sz="0" w:space="0" w:color="auto"/>
        <w:left w:val="none" w:sz="0" w:space="0" w:color="auto"/>
        <w:bottom w:val="none" w:sz="0" w:space="0" w:color="auto"/>
        <w:right w:val="none" w:sz="0" w:space="0" w:color="auto"/>
      </w:divBdr>
      <w:divsChild>
        <w:div w:id="947471472">
          <w:marLeft w:val="0"/>
          <w:marRight w:val="0"/>
          <w:marTop w:val="0"/>
          <w:marBottom w:val="0"/>
          <w:divBdr>
            <w:top w:val="none" w:sz="0" w:space="0" w:color="auto"/>
            <w:left w:val="none" w:sz="0" w:space="0" w:color="auto"/>
            <w:bottom w:val="none" w:sz="0" w:space="0" w:color="auto"/>
            <w:right w:val="none" w:sz="0" w:space="0" w:color="auto"/>
          </w:divBdr>
          <w:divsChild>
            <w:div w:id="266430236">
              <w:marLeft w:val="0"/>
              <w:marRight w:val="0"/>
              <w:marTop w:val="0"/>
              <w:marBottom w:val="0"/>
              <w:divBdr>
                <w:top w:val="none" w:sz="0" w:space="0" w:color="auto"/>
                <w:left w:val="none" w:sz="0" w:space="0" w:color="auto"/>
                <w:bottom w:val="none" w:sz="0" w:space="0" w:color="auto"/>
                <w:right w:val="none" w:sz="0" w:space="0" w:color="auto"/>
              </w:divBdr>
              <w:divsChild>
                <w:div w:id="2140805135">
                  <w:marLeft w:val="0"/>
                  <w:marRight w:val="0"/>
                  <w:marTop w:val="0"/>
                  <w:marBottom w:val="0"/>
                  <w:divBdr>
                    <w:top w:val="none" w:sz="0" w:space="0" w:color="auto"/>
                    <w:left w:val="none" w:sz="0" w:space="0" w:color="auto"/>
                    <w:bottom w:val="none" w:sz="0" w:space="0" w:color="auto"/>
                    <w:right w:val="none" w:sz="0" w:space="0" w:color="auto"/>
                  </w:divBdr>
                </w:div>
              </w:divsChild>
            </w:div>
            <w:div w:id="493879726">
              <w:marLeft w:val="0"/>
              <w:marRight w:val="0"/>
              <w:marTop w:val="0"/>
              <w:marBottom w:val="0"/>
              <w:divBdr>
                <w:top w:val="none" w:sz="0" w:space="0" w:color="auto"/>
                <w:left w:val="none" w:sz="0" w:space="0" w:color="auto"/>
                <w:bottom w:val="none" w:sz="0" w:space="0" w:color="auto"/>
                <w:right w:val="none" w:sz="0" w:space="0" w:color="auto"/>
              </w:divBdr>
              <w:divsChild>
                <w:div w:id="3357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87397">
      <w:bodyDiv w:val="1"/>
      <w:marLeft w:val="0"/>
      <w:marRight w:val="0"/>
      <w:marTop w:val="0"/>
      <w:marBottom w:val="0"/>
      <w:divBdr>
        <w:top w:val="none" w:sz="0" w:space="0" w:color="auto"/>
        <w:left w:val="none" w:sz="0" w:space="0" w:color="auto"/>
        <w:bottom w:val="none" w:sz="0" w:space="0" w:color="auto"/>
        <w:right w:val="none" w:sz="0" w:space="0" w:color="auto"/>
      </w:divBdr>
    </w:div>
    <w:div w:id="824325256">
      <w:bodyDiv w:val="1"/>
      <w:marLeft w:val="0"/>
      <w:marRight w:val="0"/>
      <w:marTop w:val="0"/>
      <w:marBottom w:val="0"/>
      <w:divBdr>
        <w:top w:val="none" w:sz="0" w:space="0" w:color="auto"/>
        <w:left w:val="none" w:sz="0" w:space="0" w:color="auto"/>
        <w:bottom w:val="none" w:sz="0" w:space="0" w:color="auto"/>
        <w:right w:val="none" w:sz="0" w:space="0" w:color="auto"/>
      </w:divBdr>
    </w:div>
    <w:div w:id="936642045">
      <w:bodyDiv w:val="1"/>
      <w:marLeft w:val="0"/>
      <w:marRight w:val="0"/>
      <w:marTop w:val="0"/>
      <w:marBottom w:val="0"/>
      <w:divBdr>
        <w:top w:val="none" w:sz="0" w:space="0" w:color="auto"/>
        <w:left w:val="none" w:sz="0" w:space="0" w:color="auto"/>
        <w:bottom w:val="none" w:sz="0" w:space="0" w:color="auto"/>
        <w:right w:val="none" w:sz="0" w:space="0" w:color="auto"/>
      </w:divBdr>
    </w:div>
    <w:div w:id="1007290667">
      <w:bodyDiv w:val="1"/>
      <w:marLeft w:val="0"/>
      <w:marRight w:val="0"/>
      <w:marTop w:val="0"/>
      <w:marBottom w:val="0"/>
      <w:divBdr>
        <w:top w:val="none" w:sz="0" w:space="0" w:color="auto"/>
        <w:left w:val="none" w:sz="0" w:space="0" w:color="auto"/>
        <w:bottom w:val="none" w:sz="0" w:space="0" w:color="auto"/>
        <w:right w:val="none" w:sz="0" w:space="0" w:color="auto"/>
      </w:divBdr>
      <w:divsChild>
        <w:div w:id="117840893">
          <w:marLeft w:val="0"/>
          <w:marRight w:val="0"/>
          <w:marTop w:val="0"/>
          <w:marBottom w:val="0"/>
          <w:divBdr>
            <w:top w:val="none" w:sz="0" w:space="0" w:color="auto"/>
            <w:left w:val="none" w:sz="0" w:space="0" w:color="auto"/>
            <w:bottom w:val="none" w:sz="0" w:space="0" w:color="auto"/>
            <w:right w:val="none" w:sz="0" w:space="0" w:color="auto"/>
          </w:divBdr>
          <w:divsChild>
            <w:div w:id="1015493729">
              <w:marLeft w:val="0"/>
              <w:marRight w:val="0"/>
              <w:marTop w:val="0"/>
              <w:marBottom w:val="0"/>
              <w:divBdr>
                <w:top w:val="none" w:sz="0" w:space="0" w:color="auto"/>
                <w:left w:val="none" w:sz="0" w:space="0" w:color="auto"/>
                <w:bottom w:val="none" w:sz="0" w:space="0" w:color="auto"/>
                <w:right w:val="none" w:sz="0" w:space="0" w:color="auto"/>
              </w:divBdr>
              <w:divsChild>
                <w:div w:id="20421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99140">
      <w:bodyDiv w:val="1"/>
      <w:marLeft w:val="0"/>
      <w:marRight w:val="0"/>
      <w:marTop w:val="0"/>
      <w:marBottom w:val="0"/>
      <w:divBdr>
        <w:top w:val="none" w:sz="0" w:space="0" w:color="auto"/>
        <w:left w:val="none" w:sz="0" w:space="0" w:color="auto"/>
        <w:bottom w:val="none" w:sz="0" w:space="0" w:color="auto"/>
        <w:right w:val="none" w:sz="0" w:space="0" w:color="auto"/>
      </w:divBdr>
    </w:div>
    <w:div w:id="1307202196">
      <w:bodyDiv w:val="1"/>
      <w:marLeft w:val="0"/>
      <w:marRight w:val="0"/>
      <w:marTop w:val="0"/>
      <w:marBottom w:val="0"/>
      <w:divBdr>
        <w:top w:val="none" w:sz="0" w:space="0" w:color="auto"/>
        <w:left w:val="none" w:sz="0" w:space="0" w:color="auto"/>
        <w:bottom w:val="none" w:sz="0" w:space="0" w:color="auto"/>
        <w:right w:val="none" w:sz="0" w:space="0" w:color="auto"/>
      </w:divBdr>
    </w:div>
    <w:div w:id="1351107141">
      <w:bodyDiv w:val="1"/>
      <w:marLeft w:val="0"/>
      <w:marRight w:val="0"/>
      <w:marTop w:val="0"/>
      <w:marBottom w:val="0"/>
      <w:divBdr>
        <w:top w:val="none" w:sz="0" w:space="0" w:color="auto"/>
        <w:left w:val="none" w:sz="0" w:space="0" w:color="auto"/>
        <w:bottom w:val="none" w:sz="0" w:space="0" w:color="auto"/>
        <w:right w:val="none" w:sz="0" w:space="0" w:color="auto"/>
      </w:divBdr>
    </w:div>
    <w:div w:id="1389497649">
      <w:bodyDiv w:val="1"/>
      <w:marLeft w:val="0"/>
      <w:marRight w:val="0"/>
      <w:marTop w:val="0"/>
      <w:marBottom w:val="0"/>
      <w:divBdr>
        <w:top w:val="none" w:sz="0" w:space="0" w:color="auto"/>
        <w:left w:val="none" w:sz="0" w:space="0" w:color="auto"/>
        <w:bottom w:val="none" w:sz="0" w:space="0" w:color="auto"/>
        <w:right w:val="none" w:sz="0" w:space="0" w:color="auto"/>
      </w:divBdr>
    </w:div>
    <w:div w:id="1445340442">
      <w:bodyDiv w:val="1"/>
      <w:marLeft w:val="0"/>
      <w:marRight w:val="0"/>
      <w:marTop w:val="0"/>
      <w:marBottom w:val="0"/>
      <w:divBdr>
        <w:top w:val="none" w:sz="0" w:space="0" w:color="auto"/>
        <w:left w:val="none" w:sz="0" w:space="0" w:color="auto"/>
        <w:bottom w:val="none" w:sz="0" w:space="0" w:color="auto"/>
        <w:right w:val="none" w:sz="0" w:space="0" w:color="auto"/>
      </w:divBdr>
    </w:div>
    <w:div w:id="1456022231">
      <w:bodyDiv w:val="1"/>
      <w:marLeft w:val="0"/>
      <w:marRight w:val="0"/>
      <w:marTop w:val="0"/>
      <w:marBottom w:val="0"/>
      <w:divBdr>
        <w:top w:val="none" w:sz="0" w:space="0" w:color="auto"/>
        <w:left w:val="none" w:sz="0" w:space="0" w:color="auto"/>
        <w:bottom w:val="none" w:sz="0" w:space="0" w:color="auto"/>
        <w:right w:val="none" w:sz="0" w:space="0" w:color="auto"/>
      </w:divBdr>
    </w:div>
    <w:div w:id="1503159386">
      <w:bodyDiv w:val="1"/>
      <w:marLeft w:val="0"/>
      <w:marRight w:val="0"/>
      <w:marTop w:val="0"/>
      <w:marBottom w:val="0"/>
      <w:divBdr>
        <w:top w:val="none" w:sz="0" w:space="0" w:color="auto"/>
        <w:left w:val="none" w:sz="0" w:space="0" w:color="auto"/>
        <w:bottom w:val="none" w:sz="0" w:space="0" w:color="auto"/>
        <w:right w:val="none" w:sz="0" w:space="0" w:color="auto"/>
      </w:divBdr>
    </w:div>
    <w:div w:id="1647204134">
      <w:bodyDiv w:val="1"/>
      <w:marLeft w:val="0"/>
      <w:marRight w:val="0"/>
      <w:marTop w:val="0"/>
      <w:marBottom w:val="0"/>
      <w:divBdr>
        <w:top w:val="none" w:sz="0" w:space="0" w:color="auto"/>
        <w:left w:val="none" w:sz="0" w:space="0" w:color="auto"/>
        <w:bottom w:val="none" w:sz="0" w:space="0" w:color="auto"/>
        <w:right w:val="none" w:sz="0" w:space="0" w:color="auto"/>
      </w:divBdr>
    </w:div>
    <w:div w:id="1672296596">
      <w:bodyDiv w:val="1"/>
      <w:marLeft w:val="0"/>
      <w:marRight w:val="0"/>
      <w:marTop w:val="0"/>
      <w:marBottom w:val="0"/>
      <w:divBdr>
        <w:top w:val="none" w:sz="0" w:space="0" w:color="auto"/>
        <w:left w:val="none" w:sz="0" w:space="0" w:color="auto"/>
        <w:bottom w:val="none" w:sz="0" w:space="0" w:color="auto"/>
        <w:right w:val="none" w:sz="0" w:space="0" w:color="auto"/>
      </w:divBdr>
    </w:div>
    <w:div w:id="1713725125">
      <w:bodyDiv w:val="1"/>
      <w:marLeft w:val="0"/>
      <w:marRight w:val="0"/>
      <w:marTop w:val="0"/>
      <w:marBottom w:val="0"/>
      <w:divBdr>
        <w:top w:val="none" w:sz="0" w:space="0" w:color="auto"/>
        <w:left w:val="none" w:sz="0" w:space="0" w:color="auto"/>
        <w:bottom w:val="none" w:sz="0" w:space="0" w:color="auto"/>
        <w:right w:val="none" w:sz="0" w:space="0" w:color="auto"/>
      </w:divBdr>
    </w:div>
    <w:div w:id="1720739381">
      <w:bodyDiv w:val="1"/>
      <w:marLeft w:val="0"/>
      <w:marRight w:val="0"/>
      <w:marTop w:val="0"/>
      <w:marBottom w:val="0"/>
      <w:divBdr>
        <w:top w:val="none" w:sz="0" w:space="0" w:color="auto"/>
        <w:left w:val="none" w:sz="0" w:space="0" w:color="auto"/>
        <w:bottom w:val="none" w:sz="0" w:space="0" w:color="auto"/>
        <w:right w:val="none" w:sz="0" w:space="0" w:color="auto"/>
      </w:divBdr>
      <w:divsChild>
        <w:div w:id="1163084630">
          <w:marLeft w:val="0"/>
          <w:marRight w:val="0"/>
          <w:marTop w:val="0"/>
          <w:marBottom w:val="0"/>
          <w:divBdr>
            <w:top w:val="none" w:sz="0" w:space="0" w:color="auto"/>
            <w:left w:val="none" w:sz="0" w:space="0" w:color="auto"/>
            <w:bottom w:val="none" w:sz="0" w:space="0" w:color="auto"/>
            <w:right w:val="none" w:sz="0" w:space="0" w:color="auto"/>
          </w:divBdr>
          <w:divsChild>
            <w:div w:id="1626540101">
              <w:marLeft w:val="0"/>
              <w:marRight w:val="0"/>
              <w:marTop w:val="0"/>
              <w:marBottom w:val="0"/>
              <w:divBdr>
                <w:top w:val="none" w:sz="0" w:space="0" w:color="auto"/>
                <w:left w:val="none" w:sz="0" w:space="0" w:color="auto"/>
                <w:bottom w:val="none" w:sz="0" w:space="0" w:color="auto"/>
                <w:right w:val="none" w:sz="0" w:space="0" w:color="auto"/>
              </w:divBdr>
              <w:divsChild>
                <w:div w:id="12701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6094">
      <w:bodyDiv w:val="1"/>
      <w:marLeft w:val="0"/>
      <w:marRight w:val="0"/>
      <w:marTop w:val="0"/>
      <w:marBottom w:val="0"/>
      <w:divBdr>
        <w:top w:val="none" w:sz="0" w:space="0" w:color="auto"/>
        <w:left w:val="none" w:sz="0" w:space="0" w:color="auto"/>
        <w:bottom w:val="none" w:sz="0" w:space="0" w:color="auto"/>
        <w:right w:val="none" w:sz="0" w:space="0" w:color="auto"/>
      </w:divBdr>
    </w:div>
    <w:div w:id="1886671987">
      <w:bodyDiv w:val="1"/>
      <w:marLeft w:val="0"/>
      <w:marRight w:val="0"/>
      <w:marTop w:val="0"/>
      <w:marBottom w:val="0"/>
      <w:divBdr>
        <w:top w:val="none" w:sz="0" w:space="0" w:color="auto"/>
        <w:left w:val="none" w:sz="0" w:space="0" w:color="auto"/>
        <w:bottom w:val="none" w:sz="0" w:space="0" w:color="auto"/>
        <w:right w:val="none" w:sz="0" w:space="0" w:color="auto"/>
      </w:divBdr>
    </w:div>
    <w:div w:id="1942570454">
      <w:bodyDiv w:val="1"/>
      <w:marLeft w:val="0"/>
      <w:marRight w:val="0"/>
      <w:marTop w:val="0"/>
      <w:marBottom w:val="0"/>
      <w:divBdr>
        <w:top w:val="none" w:sz="0" w:space="0" w:color="auto"/>
        <w:left w:val="none" w:sz="0" w:space="0" w:color="auto"/>
        <w:bottom w:val="none" w:sz="0" w:space="0" w:color="auto"/>
        <w:right w:val="none" w:sz="0" w:space="0" w:color="auto"/>
      </w:divBdr>
    </w:div>
    <w:div w:id="2033337621">
      <w:bodyDiv w:val="1"/>
      <w:marLeft w:val="0"/>
      <w:marRight w:val="0"/>
      <w:marTop w:val="0"/>
      <w:marBottom w:val="0"/>
      <w:divBdr>
        <w:top w:val="none" w:sz="0" w:space="0" w:color="auto"/>
        <w:left w:val="none" w:sz="0" w:space="0" w:color="auto"/>
        <w:bottom w:val="none" w:sz="0" w:space="0" w:color="auto"/>
        <w:right w:val="none" w:sz="0" w:space="0" w:color="auto"/>
      </w:divBdr>
    </w:div>
    <w:div w:id="2033409138">
      <w:bodyDiv w:val="1"/>
      <w:marLeft w:val="0"/>
      <w:marRight w:val="0"/>
      <w:marTop w:val="0"/>
      <w:marBottom w:val="0"/>
      <w:divBdr>
        <w:top w:val="none" w:sz="0" w:space="0" w:color="auto"/>
        <w:left w:val="none" w:sz="0" w:space="0" w:color="auto"/>
        <w:bottom w:val="none" w:sz="0" w:space="0" w:color="auto"/>
        <w:right w:val="none" w:sz="0" w:space="0" w:color="auto"/>
      </w:divBdr>
    </w:div>
    <w:div w:id="2036690317">
      <w:bodyDiv w:val="1"/>
      <w:marLeft w:val="0"/>
      <w:marRight w:val="0"/>
      <w:marTop w:val="0"/>
      <w:marBottom w:val="0"/>
      <w:divBdr>
        <w:top w:val="none" w:sz="0" w:space="0" w:color="auto"/>
        <w:left w:val="none" w:sz="0" w:space="0" w:color="auto"/>
        <w:bottom w:val="none" w:sz="0" w:space="0" w:color="auto"/>
        <w:right w:val="none" w:sz="0" w:space="0" w:color="auto"/>
      </w:divBdr>
    </w:div>
    <w:div w:id="2045934825">
      <w:bodyDiv w:val="1"/>
      <w:marLeft w:val="0"/>
      <w:marRight w:val="0"/>
      <w:marTop w:val="0"/>
      <w:marBottom w:val="0"/>
      <w:divBdr>
        <w:top w:val="none" w:sz="0" w:space="0" w:color="auto"/>
        <w:left w:val="none" w:sz="0" w:space="0" w:color="auto"/>
        <w:bottom w:val="none" w:sz="0" w:space="0" w:color="auto"/>
        <w:right w:val="none" w:sz="0" w:space="0" w:color="auto"/>
      </w:divBdr>
    </w:div>
    <w:div w:id="2087914278">
      <w:bodyDiv w:val="1"/>
      <w:marLeft w:val="0"/>
      <w:marRight w:val="0"/>
      <w:marTop w:val="0"/>
      <w:marBottom w:val="0"/>
      <w:divBdr>
        <w:top w:val="none" w:sz="0" w:space="0" w:color="auto"/>
        <w:left w:val="none" w:sz="0" w:space="0" w:color="auto"/>
        <w:bottom w:val="none" w:sz="0" w:space="0" w:color="auto"/>
        <w:right w:val="none" w:sz="0" w:space="0" w:color="auto"/>
      </w:divBdr>
      <w:divsChild>
        <w:div w:id="269506062">
          <w:marLeft w:val="0"/>
          <w:marRight w:val="0"/>
          <w:marTop w:val="0"/>
          <w:marBottom w:val="0"/>
          <w:divBdr>
            <w:top w:val="none" w:sz="0" w:space="0" w:color="auto"/>
            <w:left w:val="none" w:sz="0" w:space="0" w:color="auto"/>
            <w:bottom w:val="none" w:sz="0" w:space="0" w:color="auto"/>
            <w:right w:val="none" w:sz="0" w:space="0" w:color="auto"/>
          </w:divBdr>
          <w:divsChild>
            <w:div w:id="1164127816">
              <w:marLeft w:val="0"/>
              <w:marRight w:val="0"/>
              <w:marTop w:val="0"/>
              <w:marBottom w:val="0"/>
              <w:divBdr>
                <w:top w:val="none" w:sz="0" w:space="0" w:color="auto"/>
                <w:left w:val="none" w:sz="0" w:space="0" w:color="auto"/>
                <w:bottom w:val="none" w:sz="0" w:space="0" w:color="auto"/>
                <w:right w:val="none" w:sz="0" w:space="0" w:color="auto"/>
              </w:divBdr>
              <w:divsChild>
                <w:div w:id="6545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8153">
      <w:bodyDiv w:val="1"/>
      <w:marLeft w:val="0"/>
      <w:marRight w:val="0"/>
      <w:marTop w:val="0"/>
      <w:marBottom w:val="0"/>
      <w:divBdr>
        <w:top w:val="none" w:sz="0" w:space="0" w:color="auto"/>
        <w:left w:val="none" w:sz="0" w:space="0" w:color="auto"/>
        <w:bottom w:val="none" w:sz="0" w:space="0" w:color="auto"/>
        <w:right w:val="none" w:sz="0" w:space="0" w:color="auto"/>
      </w:divBdr>
      <w:divsChild>
        <w:div w:id="59377377">
          <w:marLeft w:val="0"/>
          <w:marRight w:val="0"/>
          <w:marTop w:val="0"/>
          <w:marBottom w:val="0"/>
          <w:divBdr>
            <w:top w:val="none" w:sz="0" w:space="0" w:color="auto"/>
            <w:left w:val="none" w:sz="0" w:space="0" w:color="auto"/>
            <w:bottom w:val="none" w:sz="0" w:space="0" w:color="auto"/>
            <w:right w:val="none" w:sz="0" w:space="0" w:color="auto"/>
          </w:divBdr>
          <w:divsChild>
            <w:div w:id="593057524">
              <w:marLeft w:val="0"/>
              <w:marRight w:val="0"/>
              <w:marTop w:val="0"/>
              <w:marBottom w:val="0"/>
              <w:divBdr>
                <w:top w:val="none" w:sz="0" w:space="0" w:color="auto"/>
                <w:left w:val="none" w:sz="0" w:space="0" w:color="auto"/>
                <w:bottom w:val="none" w:sz="0" w:space="0" w:color="auto"/>
                <w:right w:val="none" w:sz="0" w:space="0" w:color="auto"/>
              </w:divBdr>
              <w:divsChild>
                <w:div w:id="1700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0997">
      <w:bodyDiv w:val="1"/>
      <w:marLeft w:val="0"/>
      <w:marRight w:val="0"/>
      <w:marTop w:val="0"/>
      <w:marBottom w:val="0"/>
      <w:divBdr>
        <w:top w:val="none" w:sz="0" w:space="0" w:color="auto"/>
        <w:left w:val="none" w:sz="0" w:space="0" w:color="auto"/>
        <w:bottom w:val="none" w:sz="0" w:space="0" w:color="auto"/>
        <w:right w:val="none" w:sz="0" w:space="0" w:color="auto"/>
      </w:divBdr>
      <w:divsChild>
        <w:div w:id="1157919595">
          <w:marLeft w:val="0"/>
          <w:marRight w:val="0"/>
          <w:marTop w:val="0"/>
          <w:marBottom w:val="0"/>
          <w:divBdr>
            <w:top w:val="none" w:sz="0" w:space="0" w:color="auto"/>
            <w:left w:val="none" w:sz="0" w:space="0" w:color="auto"/>
            <w:bottom w:val="none" w:sz="0" w:space="0" w:color="auto"/>
            <w:right w:val="none" w:sz="0" w:space="0" w:color="auto"/>
          </w:divBdr>
          <w:divsChild>
            <w:div w:id="1437478910">
              <w:marLeft w:val="0"/>
              <w:marRight w:val="0"/>
              <w:marTop w:val="0"/>
              <w:marBottom w:val="0"/>
              <w:divBdr>
                <w:top w:val="none" w:sz="0" w:space="0" w:color="auto"/>
                <w:left w:val="none" w:sz="0" w:space="0" w:color="auto"/>
                <w:bottom w:val="none" w:sz="0" w:space="0" w:color="auto"/>
                <w:right w:val="none" w:sz="0" w:space="0" w:color="auto"/>
              </w:divBdr>
              <w:divsChild>
                <w:div w:id="15350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ese.ed.gov/files/2021/03/ARP_Letter_Sec_to_Chiefs_Final_03.24.2021-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pinfo@ne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a.org/sites/default/files/2021-04/Assignments%20and%20Staffing%20fin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a.org/sites/default/files/2021-03/Mitigation%20Strategies%20for%20Safe%20In-Person%20Learning.pdf" TargetMode="External"/><Relationship Id="rId4" Type="http://schemas.openxmlformats.org/officeDocument/2006/relationships/settings" Target="settings.xml"/><Relationship Id="rId9" Type="http://schemas.openxmlformats.org/officeDocument/2006/relationships/hyperlink" Target="https://www.nea.org/sites/default/files/2021-03/Learning_Beyond_COVID_web.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893D-EDF9-F446-8CEA-69E29425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5320</Characters>
  <Application>Microsoft Office Word</Application>
  <DocSecurity>0</DocSecurity>
  <Lines>44</Lines>
  <Paragraphs>12</Paragraphs>
  <ScaleCrop>false</ScaleCrop>
  <Company>NEA</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Shadé [NEA-CAO-CE]</dc:creator>
  <cp:keywords/>
  <cp:lastModifiedBy>Bilal-Threats, Daaiyah [NEA]</cp:lastModifiedBy>
  <cp:revision>16</cp:revision>
  <cp:lastPrinted>2008-08-28T15:45:00Z</cp:lastPrinted>
  <dcterms:created xsi:type="dcterms:W3CDTF">2021-04-01T23:58:00Z</dcterms:created>
  <dcterms:modified xsi:type="dcterms:W3CDTF">2021-04-24T18:55:00Z</dcterms:modified>
</cp:coreProperties>
</file>